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黑体" w:hAnsi="黑体" w:eastAsia="黑体" w:cs="宋体"/>
          <w:kern w:val="0"/>
          <w:sz w:val="29"/>
          <w:szCs w:val="29"/>
          <w14:ligatures w14:val="none"/>
        </w:rPr>
      </w:pPr>
      <w:bookmarkStart w:id="0" w:name="_GoBack"/>
      <w:r>
        <w:rPr>
          <w:rFonts w:hint="eastAsia" w:ascii="黑体" w:hAnsi="黑体" w:eastAsia="黑体" w:cs="宋体"/>
          <w:kern w:val="0"/>
          <w:sz w:val="29"/>
          <w:szCs w:val="29"/>
          <w14:ligatures w14:val="none"/>
        </w:rPr>
        <w:t>河北高速公路集团有限公司2024年主线养护工程施工监理招标公告</w:t>
      </w:r>
    </w:p>
    <w:bookmarkEnd w:id="0"/>
    <w:tbl>
      <w:tblPr>
        <w:tblStyle w:val="4"/>
        <w:tblW w:w="9233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835"/>
        <w:gridCol w:w="241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招标文件获取时间: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2024-03-15 09:00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投标文件递交截止时间: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2024-04-07 09:00</w:t>
            </w:r>
          </w:p>
        </w:tc>
      </w:tr>
    </w:tbl>
    <w:p>
      <w:pPr>
        <w:widowControl/>
        <w:shd w:val="clear" w:color="auto" w:fill="FFFFFF"/>
        <w:snapToGrid w:val="0"/>
        <w:rPr>
          <w:rFonts w:hint="eastAsia" w:ascii="微软雅黑" w:hAnsi="微软雅黑" w:eastAsia="微软雅黑" w:cs="宋体"/>
          <w:kern w:val="0"/>
          <w:szCs w:val="21"/>
          <w14:ligatures w14:val="none"/>
        </w:rPr>
      </w:pPr>
    </w:p>
    <w:tbl>
      <w:tblPr>
        <w:tblStyle w:val="4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7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80" w:lineRule="auto"/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  <w:t>河北高速公路集团有限公司2024年主线养护工程施工监理招标公告</w:t>
            </w:r>
          </w:p>
          <w:p>
            <w:pPr>
              <w:widowControl/>
              <w:snapToGrid w:val="0"/>
              <w:spacing w:before="156" w:beforeLines="50" w:after="156" w:afterLines="50" w:line="40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1. 招标条件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本招标项目河北高速公路集团有限公司2024年主线养护工程施工监理已由河北高速公路集团有限公司以《关于 2024 年高速公路养护工程可行性研究报告的批复》（冀高规〔2024〕41号）批准建设，初步设计已由河北高速公路集团有限公司以《关于G95首都环线高速张承承德段2024年路基病害治理工程等六项工程施工图设计的批复》（冀高运[2024]60号）等批准，项目业主为河北高速公路集团有限公司，建设资金来自企业自筹，出资比例为100%，招标人为 河北高速公路集团有限公司。项目已具备招标条件，现对该项目的施工监理进行公开招标。</w:t>
            </w:r>
          </w:p>
          <w:p>
            <w:pPr>
              <w:widowControl/>
              <w:snapToGrid w:val="0"/>
              <w:spacing w:before="156" w:beforeLines="50" w:after="156" w:afterLines="50"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2. 项目概况与招标范围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2.1项目概况：2.1.1工程地点：本次招标各子项目所述工程路段沿线。 2.1.2工程内容 河北高速公路集团有限公司2024年主线养护工程共包括46个子项目,各子项目具体内容详见本公告“附件3”。 2.1.3监理服务期： Ⅰ类：计划开工时间2024年4月，施工阶段监理服务期 6 个月，缺陷责任期 12 个月。监理服务期共 18 个月。 Ⅱ类：计划开工时间2024年4月，施工阶段监理服务期 4 个月，缺陷责任期 12 个月。监理服务期共 16 个月。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  2.2招标范围：本项目河北高速公路集团有限公司2024年主线养护工程施工准备阶段、施工阶段、交工验收、缺陷责任期、竣工验收阶段的全部监理工作。标段划分：本项目设置一级监理机构，每个标段设置总监理工程师办公室（以下简称“总监办”）1个，驻地监理工程师办公室（以下简称“驻地办”）/个。本次招标共2个类别6个监理标段，具体划分情况详见本公告附件。。</w:t>
            </w:r>
          </w:p>
          <w:p>
            <w:pPr>
              <w:widowControl/>
              <w:snapToGrid w:val="0"/>
              <w:spacing w:before="156" w:beforeLines="50" w:after="156" w:afterLines="50"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3. 投标人资格要求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3.1 本次招标对投标人的资格要求如下: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  3.1.1资质要求：详见附录1资格审查条件(资质最低要求)。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  3.1.2业绩要求：详见附录1资格审查条件(业绩最低要求)。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  3.1.3信誉要求：详见附录1资格审查条件(信誉最低要求)。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  3.1.4总监理工程师的资格要求：详见附录1资格审查条件(总监理工程师的最低要求)。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  3.1.5其他要求：（1）本公告3.3修改为：每个投标人可同时对2个类别提出投标申请，每个投标人最多只能中标1个标段。招标人将采用随机抽取的方式确定投标人所投标段。（2）本公告3.4修改为：与招标人存在利害关系可能影响招标公正性的单位，不得参加投标。否则，相关投标均无效。按照电子投标文件上传时间先后，两个类别分别接受3家关联投标人参加投标，其余关联投标人不再解密其投标文件，并视为其投标无效；（3）本公告3.5修改为：在国家企业信用信息公示系统（http://www.gsxt.gov.cn/）中被列入严重违法失信名单（黑名单）信息（不含分公司）、在“信用中国”网站（http://www.creditchina.gov.cn/）中被列入失信被执行人、经营异常名录、税收违法黑名单和政府采购严重违法失信名单（均不含分公司）的投标人，不得参加投标。（4）本公告新增3.6条：投标人或其法定代表人、拟委任的总监理工程师在近三年（2021年3月1日至投标截止时间）内有行贿犯罪行为的，不得参加投标。 。投标人应进入交通运输部“全国公路建设市场信用信息管理系统（http： //glxy.mot.gov.cn）”中的公路工程施工监理资质企业名录，且投标人名称和资质与该名录中的相应企业名称和资质完全一致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3.2 本次招标不接受联合体投标。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3.3 每个投标人最多可对/个标段投标；被/交通运输主管部门评为/信用等级的投标人，最多可对/个标段投标。每个投标人允许中/个标。对投标人信用等级的认定条件为：/。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3.4 与招标人存在利害关系可能影响招标公正性的单位，不得参加投标。单位负责人为同一人或存在控股、管理关系的不同单位，不得参加同一标段投标，否则，相关投标均无效。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3.5 在“信用中国”网站（http://www.creditchina.gov.cn/)中被列入失信被执行人名单的投标人，不得参加投标。</w:t>
            </w:r>
          </w:p>
          <w:p>
            <w:pPr>
              <w:widowControl/>
              <w:snapToGrid w:val="0"/>
              <w:spacing w:before="156" w:beforeLines="50" w:after="156" w:afterLines="50"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4.招标文件的获取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4.1 凡有意参加投标者，请于2024-03-15 09:00至2024-03-20 09:00，登录“河北省公共资源交易服务平台”（招标文件每个类别售价 1000 元）下载电子招标文件。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4.2 招标文件售价1000元，图纸每套售价0元，售后不退。</w:t>
            </w:r>
          </w:p>
          <w:p>
            <w:pPr>
              <w:widowControl/>
              <w:snapToGrid w:val="0"/>
              <w:spacing w:before="156" w:beforeLines="50" w:after="156" w:afterLines="50"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5. 投标文件的递交及相关事宜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5.1 不组织进行工程现场踏勘并不召开投标预备会；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5.2 投标文件递交的截止时间为2024-04-07 09:00 ，投标人应在截止时间前通过互联网使用CA数字证书登录“电子交易平台”，将加密的投标文件上传递交成功，递交时间即为电子投标文件上传时间。本次招标采用电子招投标形式，招标人不再邀请投标人参加现场开标，投标人在开标时间可以登陆“电子交易平台”按时完成投标文件解密、确认工作，并可在开标直播大厅观看开标视频直播。本公告5.3款修改为：未在投标截止时间前在“电子交易平台”完成上传的、未按要求进行加密的投标文件，“电子交易平台”将予以拒收。请投标人按要求 递交投标文件。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5.3 逾期送达的、未送达指定地点的或不按照招标文件要求密封的投标文件，招标人将予以拒收。</w:t>
            </w:r>
          </w:p>
          <w:p>
            <w:pPr>
              <w:widowControl/>
              <w:snapToGrid w:val="0"/>
              <w:spacing w:before="156" w:beforeLines="50" w:after="156" w:afterLines="50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6. 发布公告的媒介</w:t>
            </w:r>
          </w:p>
          <w:p>
            <w:pPr>
              <w:widowControl/>
              <w:snapToGrid w:val="0"/>
              <w:spacing w:line="400" w:lineRule="exact"/>
              <w:ind w:firstLine="491" w:firstLineChars="20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本次招标公告同时在“河北省招标投标公共服务平台”、“河北省交通运输厅网站”、“河北省公共资源交易中心网站”、“河北高速公路集团有限公司网站”（本项目投标文件编制及评审过程执行“双盲”评审政策，评审专家统一从全省专家库中随机抽取，实现评审专家“盲抽”；评审专家在不知晓投标人信息情况下进行评审，实现评审过程“盲评”。本项目投标文件技术标部分投标人应采用暗标方式编制。评标委员会对于技术标部分采用“盲评”方式评审) 上发布。</w:t>
            </w:r>
          </w:p>
          <w:p>
            <w:pPr>
              <w:widowControl/>
              <w:snapToGrid w:val="0"/>
              <w:spacing w:before="156" w:beforeLines="50" w:after="156" w:afterLines="50"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7.联系方式</w:t>
            </w:r>
          </w:p>
          <w:tbl>
            <w:tblPr>
              <w:tblStyle w:val="4"/>
              <w:tblW w:w="8744" w:type="dxa"/>
              <w:tblCellSpacing w:w="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1"/>
              <w:gridCol w:w="3000"/>
              <w:gridCol w:w="1513"/>
              <w:gridCol w:w="3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1111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招标人：</w:t>
                  </w:r>
                </w:p>
              </w:tc>
              <w:tc>
                <w:tcPr>
                  <w:tcW w:w="2993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河北高速公路集团有限公司</w:t>
                  </w: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2951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地址：</w:t>
                  </w:r>
                </w:p>
              </w:tc>
              <w:tc>
                <w:tcPr>
                  <w:tcW w:w="2993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河北省石家庄市长安区裕华东路509号</w:t>
                  </w: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地址：</w:t>
                  </w:r>
                </w:p>
              </w:tc>
              <w:tc>
                <w:tcPr>
                  <w:tcW w:w="2951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邮编：</w:t>
                  </w:r>
                </w:p>
              </w:tc>
              <w:tc>
                <w:tcPr>
                  <w:tcW w:w="2993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050000</w:t>
                  </w: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邮编：</w:t>
                  </w:r>
                </w:p>
              </w:tc>
              <w:tc>
                <w:tcPr>
                  <w:tcW w:w="2951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050051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联系人：</w:t>
                  </w:r>
                </w:p>
              </w:tc>
              <w:tc>
                <w:tcPr>
                  <w:tcW w:w="2993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李娜</w:t>
                  </w: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联系人：</w:t>
                  </w:r>
                </w:p>
              </w:tc>
              <w:tc>
                <w:tcPr>
                  <w:tcW w:w="2951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苏东强、张坤、张小娜、张浩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电话：</w:t>
                  </w:r>
                </w:p>
              </w:tc>
              <w:tc>
                <w:tcPr>
                  <w:tcW w:w="2993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0311-66726762</w:t>
                  </w: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电话：</w:t>
                  </w:r>
                </w:p>
              </w:tc>
              <w:tc>
                <w:tcPr>
                  <w:tcW w:w="2951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传真：</w:t>
                  </w:r>
                </w:p>
              </w:tc>
              <w:tc>
                <w:tcPr>
                  <w:tcW w:w="2993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传真：</w:t>
                  </w:r>
                </w:p>
              </w:tc>
              <w:tc>
                <w:tcPr>
                  <w:tcW w:w="2951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电子邮件：</w:t>
                  </w:r>
                </w:p>
              </w:tc>
              <w:tc>
                <w:tcPr>
                  <w:tcW w:w="2993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电子邮件：</w:t>
                  </w:r>
                </w:p>
              </w:tc>
              <w:tc>
                <w:tcPr>
                  <w:tcW w:w="2951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hxzb0314@163.com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网址：</w:t>
                  </w:r>
                </w:p>
              </w:tc>
              <w:tc>
                <w:tcPr>
                  <w:tcW w:w="2993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https://www.hbgs.com.cn/</w:t>
                  </w: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网址：</w:t>
                  </w:r>
                </w:p>
              </w:tc>
              <w:tc>
                <w:tcPr>
                  <w:tcW w:w="2951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http://www.hbhxzb.com/#/index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开户银行：</w:t>
                  </w:r>
                </w:p>
              </w:tc>
              <w:tc>
                <w:tcPr>
                  <w:tcW w:w="2993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开户银行：</w:t>
                  </w:r>
                </w:p>
              </w:tc>
              <w:tc>
                <w:tcPr>
                  <w:tcW w:w="2951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交通银行河北省分行营业部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账号：</w:t>
                  </w:r>
                </w:p>
              </w:tc>
              <w:tc>
                <w:tcPr>
                  <w:tcW w:w="2993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539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账号：</w:t>
                  </w:r>
                </w:p>
              </w:tc>
              <w:tc>
                <w:tcPr>
                  <w:tcW w:w="2951" w:type="dxa"/>
                  <w:vAlign w:val="center"/>
                </w:tcPr>
                <w:p>
                  <w:pPr>
                    <w:widowControl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131080020010210042421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/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7067B8"/>
    <w:rsid w:val="004731CD"/>
    <w:rsid w:val="005E7552"/>
    <w:rsid w:val="00674D56"/>
    <w:rsid w:val="007067B8"/>
    <w:rsid w:val="00AE6BFB"/>
    <w:rsid w:val="00DE2111"/>
    <w:rsid w:val="00FC0E2D"/>
    <w:rsid w:val="2AE1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450</Words>
  <Characters>2568</Characters>
  <Lines>21</Lines>
  <Paragraphs>6</Paragraphs>
  <TotalTime>8</TotalTime>
  <ScaleCrop>false</ScaleCrop>
  <LinksUpToDate>false</LinksUpToDate>
  <CharactersWithSpaces>3012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2024-03-15T01:03:00Z</dcterms:created>
  <dc:creator>帆 齐</dc:creator>
  <cp:lastModifiedBy>李娜</cp:lastModifiedBy>
  <dcterms:modified xsi:type="dcterms:W3CDTF">2024-03-15T01:16:11Z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F5DE2A73278E480AA1B9D3AC9BA75300_12</vt:lpwstr>
  </property>
</Properties>
</file>