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4CFC" w14:textId="77777777" w:rsidR="00796B5B" w:rsidRDefault="00796B5B" w:rsidP="004E2784">
      <w:pPr>
        <w:rPr>
          <w:rFonts w:ascii="仿宋" w:eastAsia="仿宋" w:hAnsi="仿宋"/>
          <w:color w:val="000000"/>
          <w:sz w:val="24"/>
          <w:shd w:val="clear" w:color="auto" w:fill="FFFFFF"/>
        </w:rPr>
      </w:pPr>
      <w:bookmarkStart w:id="0" w:name="_Toc147234251"/>
    </w:p>
    <w:p w14:paraId="72065FBD" w14:textId="1392A820" w:rsidR="00796B5B" w:rsidRPr="004A1642" w:rsidRDefault="000130DE" w:rsidP="004E2784">
      <w:pPr>
        <w:jc w:val="center"/>
        <w:rPr>
          <w:rFonts w:ascii="宋体" w:eastAsia="宋体" w:hAnsi="宋体"/>
          <w:b/>
          <w:bCs/>
          <w:sz w:val="32"/>
          <w:szCs w:val="40"/>
        </w:rPr>
      </w:pPr>
      <w:r w:rsidRPr="004A1642">
        <w:rPr>
          <w:rFonts w:ascii="宋体" w:eastAsia="宋体" w:hAnsi="宋体" w:hint="eastAsia"/>
          <w:b/>
          <w:bCs/>
          <w:sz w:val="32"/>
          <w:szCs w:val="40"/>
        </w:rPr>
        <w:t>基于多级调控的多场景路面破损高效智能识别及数据分析</w:t>
      </w:r>
      <w:r w:rsidR="00F40C4C" w:rsidRPr="004A1642">
        <w:rPr>
          <w:rFonts w:ascii="宋体" w:eastAsia="宋体" w:hAnsi="宋体" w:hint="eastAsia"/>
          <w:b/>
          <w:bCs/>
          <w:sz w:val="32"/>
          <w:szCs w:val="40"/>
        </w:rPr>
        <w:t>项目</w:t>
      </w:r>
      <w:r w:rsidRPr="004A1642">
        <w:rPr>
          <w:rFonts w:ascii="宋体" w:eastAsia="宋体" w:hAnsi="宋体" w:hint="eastAsia"/>
          <w:b/>
          <w:bCs/>
          <w:sz w:val="32"/>
          <w:szCs w:val="40"/>
        </w:rPr>
        <w:t>申报指南</w:t>
      </w:r>
    </w:p>
    <w:p w14:paraId="7993C53A" w14:textId="77777777" w:rsidR="00796B5B" w:rsidRPr="00F40C4C" w:rsidRDefault="00796B5B" w:rsidP="004E2784">
      <w:pPr>
        <w:jc w:val="center"/>
        <w:rPr>
          <w:rFonts w:ascii="微软雅黑" w:eastAsia="微软雅黑" w:hAnsi="微软雅黑" w:cs="微软雅黑"/>
          <w:spacing w:val="-2"/>
          <w:sz w:val="35"/>
          <w:szCs w:val="35"/>
        </w:rPr>
      </w:pPr>
    </w:p>
    <w:p w14:paraId="35022DBE" w14:textId="77777777" w:rsidR="00796B5B" w:rsidRPr="004A1642" w:rsidRDefault="000130DE" w:rsidP="004E2784">
      <w:pPr>
        <w:pStyle w:val="1"/>
        <w:rPr>
          <w:rFonts w:ascii="仿宋" w:eastAsia="仿宋" w:hAnsi="仿宋"/>
        </w:rPr>
      </w:pPr>
      <w:r w:rsidRPr="004A1642">
        <w:rPr>
          <w:rFonts w:ascii="仿宋" w:eastAsia="仿宋" w:hAnsi="仿宋" w:hint="eastAsia"/>
        </w:rPr>
        <w:t>一、需求目标</w:t>
      </w:r>
    </w:p>
    <w:p w14:paraId="2FA1AC9D"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路面破损检测作为高速公路路况评定的重要一环，是决定高速公路养护质量的关键因素。目前，高速公路路面破损的检测主要是采用传统的基于人工的路面破损识别方法和自动化识别与人工辅助相结合的方法。现有的自动化识别方法受信息表征不全、抗干扰能力不强的影响，导致有漏检率，识别精度和效率不够理想，还需要人工加以复核，自动化分析精度尚不能满足使用者需求。</w:t>
      </w:r>
    </w:p>
    <w:p w14:paraId="6867CDA9"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项目基于功能快速检测设备(CiCS)，通过一系列的研究，采用多级调控的多场景路面破损高效智能识别技术手段，实现路面破损的高效、准确、智能化识别，以及相关数据分析和信息表征的展示，提高路面养护效率和质量，为未来养护事业的发展提供技术支持。</w:t>
      </w:r>
    </w:p>
    <w:p w14:paraId="7149C94C"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主要工作内容包括：</w:t>
      </w:r>
    </w:p>
    <w:p w14:paraId="36BC60F2"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（1）建立河北高速集团高速公路路面破损病害标注图数据库。</w:t>
      </w:r>
    </w:p>
    <w:p w14:paraId="73DFF2F6"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（2）开发可嵌入的高速公路破损智能识别算法及相关软件平台。</w:t>
      </w:r>
    </w:p>
    <w:p w14:paraId="7178B968" w14:textId="77777777" w:rsidR="00796B5B" w:rsidRPr="004A1642" w:rsidRDefault="000130DE" w:rsidP="004E2784">
      <w:pPr>
        <w:pStyle w:val="1"/>
        <w:rPr>
          <w:rFonts w:ascii="仿宋" w:eastAsia="仿宋" w:hAnsi="仿宋"/>
        </w:rPr>
      </w:pPr>
      <w:r w:rsidRPr="004A1642">
        <w:rPr>
          <w:rFonts w:ascii="仿宋" w:eastAsia="仿宋" w:hAnsi="仿宋" w:hint="eastAsia"/>
        </w:rPr>
        <w:t>二、产品指标</w:t>
      </w:r>
    </w:p>
    <w:p w14:paraId="3F6DB64E" w14:textId="77777777" w:rsidR="00796B5B" w:rsidRPr="004A1642" w:rsidRDefault="000130DE" w:rsidP="004E2784">
      <w:pPr>
        <w:pStyle w:val="2"/>
        <w:keepNext w:val="0"/>
        <w:keepLines w:val="0"/>
        <w:spacing w:line="560" w:lineRule="exact"/>
        <w:ind w:firstLineChars="200" w:firstLine="480"/>
        <w:rPr>
          <w:rFonts w:ascii="仿宋" w:eastAsia="仿宋" w:hAnsi="仿宋" w:cs="仿宋_GB2312"/>
          <w:sz w:val="24"/>
          <w:szCs w:val="24"/>
        </w:rPr>
      </w:pPr>
      <w:r w:rsidRPr="004A1642">
        <w:rPr>
          <w:rFonts w:ascii="仿宋" w:eastAsia="仿宋" w:hAnsi="仿宋" w:cs="仿宋_GB2312" w:hint="eastAsia"/>
          <w:sz w:val="24"/>
          <w:szCs w:val="24"/>
        </w:rPr>
        <w:t>（一）功能指标</w:t>
      </w:r>
    </w:p>
    <w:p w14:paraId="6EF79AFC"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1）路面破损图像展示。包括AI辅助识别工具，对主视面的道路图像进行AI辅助识别，将自动识别的标记结果回显在主视面；路面破损列表，设定路面破损对应图例及快捷键，支持标记操作，点选破损列表，在主视图批量增加破损标记；破损图像筛选，选中任一破损图例，筛选出该破损类型的全部图像（包括人工/AI智能标记）。</w:t>
      </w:r>
      <w:r w:rsidRPr="004A1642">
        <w:rPr>
          <w:rFonts w:ascii="仿宋" w:eastAsia="仿宋" w:hAnsi="仿宋" w:cs="仿宋_GB2312" w:hint="eastAsia"/>
          <w:snapToGrid w:val="0"/>
          <w:color w:val="000000"/>
          <w:spacing w:val="-6"/>
          <w:kern w:val="0"/>
          <w:sz w:val="24"/>
          <w:szCs w:val="24"/>
        </w:rPr>
        <w:lastRenderedPageBreak/>
        <w:t>智能识别质量标准：符合《公路工程质量检验评定标准》中相关技术要求。</w:t>
      </w:r>
    </w:p>
    <w:p w14:paraId="2C01AEC8"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2）路面破损智能识别。包括路面主视图，路面主视图的功能是数据导入后，桩号下左侧道路图像文件和右侧道路图像文件相同名称图像拼接合为一张，识别结果在路面主视图进行展示；批量识别功能，批量化一次性完成选定范围的路面破损识别；路面破损情况一览，展示所导入的高速公路路面破损图像全部数据，道路图像导入时按序自动生成图像序号；裂缝识别分类标准以现行的公路技术状况评定标准为依据。</w:t>
      </w:r>
    </w:p>
    <w:p w14:paraId="579B0499" w14:textId="77777777" w:rsidR="00796B5B" w:rsidRPr="004A1642" w:rsidRDefault="000130DE" w:rsidP="004E2784">
      <w:pPr>
        <w:pStyle w:val="2"/>
        <w:spacing w:line="560" w:lineRule="exact"/>
        <w:ind w:firstLineChars="200" w:firstLine="480"/>
        <w:rPr>
          <w:rFonts w:ascii="仿宋" w:eastAsia="仿宋" w:hAnsi="仿宋" w:cs="仿宋_GB2312"/>
          <w:sz w:val="24"/>
          <w:szCs w:val="24"/>
        </w:rPr>
      </w:pPr>
      <w:r w:rsidRPr="004A1642">
        <w:rPr>
          <w:rFonts w:ascii="仿宋" w:eastAsia="仿宋" w:hAnsi="仿宋" w:cs="仿宋_GB2312" w:hint="eastAsia"/>
          <w:sz w:val="24"/>
          <w:szCs w:val="24"/>
        </w:rPr>
        <w:t>（二）性能指标</w:t>
      </w:r>
    </w:p>
    <w:p w14:paraId="710C4888"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（1）提升路面破损识别精度。研究完成后，路面破损识别精度达到90%以上（选取50公里测试路段，采用与现行检测方式对比印证的方式确定识别精度）；</w:t>
      </w:r>
    </w:p>
    <w:p w14:paraId="7F477945" w14:textId="77777777" w:rsidR="00796B5B" w:rsidRPr="004A1642" w:rsidRDefault="000130DE" w:rsidP="004E2784">
      <w:pPr>
        <w:spacing w:line="560" w:lineRule="exact"/>
        <w:ind w:firstLineChars="200" w:firstLine="456"/>
        <w:rPr>
          <w:rFonts w:ascii="仿宋" w:eastAsia="仿宋" w:hAnsi="仿宋" w:cs="仿宋_GB2312"/>
          <w:sz w:val="24"/>
          <w:szCs w:val="24"/>
        </w:rPr>
      </w:pPr>
      <w:r w:rsidRPr="004A1642">
        <w:rPr>
          <w:rFonts w:ascii="仿宋" w:eastAsia="仿宋" w:hAnsi="仿宋" w:cs="仿宋_GB2312" w:hint="eastAsia"/>
          <w:snapToGrid w:val="0"/>
          <w:color w:val="000000"/>
          <w:spacing w:val="-6"/>
          <w:kern w:val="0"/>
          <w:sz w:val="24"/>
          <w:szCs w:val="24"/>
        </w:rPr>
        <w:t>（2）提升检测效率，缩短工作时间。研究完成后，达到图像分析速度不低于50公里车道/小时。</w:t>
      </w:r>
    </w:p>
    <w:p w14:paraId="7404539C" w14:textId="77777777" w:rsidR="00796B5B" w:rsidRPr="004A1642" w:rsidRDefault="000130DE" w:rsidP="004E2784">
      <w:pPr>
        <w:pStyle w:val="2"/>
        <w:spacing w:line="560" w:lineRule="exact"/>
        <w:ind w:firstLineChars="200" w:firstLine="480"/>
        <w:rPr>
          <w:rFonts w:ascii="仿宋" w:eastAsia="仿宋" w:hAnsi="仿宋" w:cs="仿宋_GB2312"/>
          <w:sz w:val="24"/>
          <w:szCs w:val="24"/>
        </w:rPr>
      </w:pPr>
      <w:r w:rsidRPr="004A1642">
        <w:rPr>
          <w:rFonts w:ascii="仿宋" w:eastAsia="仿宋" w:hAnsi="仿宋" w:cs="仿宋_GB2312" w:hint="eastAsia"/>
          <w:sz w:val="24"/>
          <w:szCs w:val="24"/>
        </w:rPr>
        <w:t>（三）成本指标</w:t>
      </w:r>
    </w:p>
    <w:p w14:paraId="65087823"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产品价格不高于168.7万元/套。</w:t>
      </w:r>
    </w:p>
    <w:p w14:paraId="10F5C949" w14:textId="77777777" w:rsidR="00796B5B" w:rsidRPr="004A1642" w:rsidRDefault="000130DE" w:rsidP="004E2784">
      <w:pPr>
        <w:pStyle w:val="1"/>
        <w:rPr>
          <w:rFonts w:ascii="仿宋" w:eastAsia="仿宋" w:hAnsi="仿宋"/>
        </w:rPr>
      </w:pPr>
      <w:r w:rsidRPr="004A1642">
        <w:rPr>
          <w:rFonts w:ascii="仿宋" w:eastAsia="仿宋" w:hAnsi="仿宋" w:hint="eastAsia"/>
        </w:rPr>
        <w:t>三、预期成果</w:t>
      </w:r>
    </w:p>
    <w:p w14:paraId="40379E95"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（1）提交河北高速公路路面破损病害标注图数据库一套。</w:t>
      </w:r>
    </w:p>
    <w:p w14:paraId="30CB8249"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（2）基于功能快速检测设备（CiCS）的可嵌入的高速公路破损智能识别算法一套。</w:t>
      </w:r>
    </w:p>
    <w:p w14:paraId="0A52014A"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（3）发表中文核心期刊的相关论文1篇。</w:t>
      </w:r>
    </w:p>
    <w:p w14:paraId="07083466"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（4）提交经第三方评测合格的数据分析应用软件一套、计算机软件著作权2项（需符合甲方对运行系统要求）。</w:t>
      </w:r>
    </w:p>
    <w:p w14:paraId="60CEEF97" w14:textId="77777777" w:rsidR="00796B5B" w:rsidRPr="004A1642" w:rsidRDefault="000130DE" w:rsidP="004E2784">
      <w:pPr>
        <w:spacing w:line="560" w:lineRule="exact"/>
        <w:ind w:firstLineChars="200" w:firstLine="456"/>
        <w:rPr>
          <w:rFonts w:ascii="仿宋" w:eastAsia="仿宋" w:hAnsi="仿宋" w:cs="仿宋_GB2312"/>
          <w:snapToGrid w:val="0"/>
          <w:color w:val="000000"/>
          <w:spacing w:val="-6"/>
          <w:kern w:val="0"/>
          <w:sz w:val="24"/>
          <w:szCs w:val="24"/>
        </w:rPr>
      </w:pPr>
      <w:r w:rsidRPr="004A1642">
        <w:rPr>
          <w:rFonts w:ascii="仿宋" w:eastAsia="仿宋" w:hAnsi="仿宋" w:cs="仿宋_GB2312" w:hint="eastAsia"/>
          <w:snapToGrid w:val="0"/>
          <w:color w:val="000000"/>
          <w:spacing w:val="-6"/>
          <w:kern w:val="0"/>
          <w:sz w:val="24"/>
          <w:szCs w:val="24"/>
        </w:rPr>
        <w:t>（5）项目研究报告一套。</w:t>
      </w:r>
    </w:p>
    <w:p w14:paraId="7DCA5915" w14:textId="77777777" w:rsidR="00796B5B" w:rsidRPr="004A1642" w:rsidRDefault="000130DE" w:rsidP="004E2784">
      <w:pPr>
        <w:pStyle w:val="1"/>
        <w:rPr>
          <w:rFonts w:ascii="仿宋" w:eastAsia="仿宋" w:hAnsi="仿宋"/>
        </w:rPr>
      </w:pPr>
      <w:r w:rsidRPr="004A1642">
        <w:rPr>
          <w:rFonts w:ascii="仿宋" w:eastAsia="仿宋" w:hAnsi="仿宋" w:hint="eastAsia"/>
        </w:rPr>
        <w:t>四、项目实施周期：1年。</w:t>
      </w:r>
    </w:p>
    <w:p w14:paraId="56C863AD" w14:textId="77777777" w:rsidR="00796B5B" w:rsidRPr="004A1642" w:rsidRDefault="000130DE" w:rsidP="004E2784">
      <w:pPr>
        <w:pStyle w:val="1"/>
        <w:rPr>
          <w:rFonts w:ascii="仿宋" w:eastAsia="仿宋" w:hAnsi="仿宋"/>
        </w:rPr>
      </w:pPr>
      <w:r w:rsidRPr="004A1642">
        <w:rPr>
          <w:rFonts w:ascii="仿宋" w:eastAsia="仿宋" w:hAnsi="仿宋" w:hint="eastAsia"/>
        </w:rPr>
        <w:lastRenderedPageBreak/>
        <w:t>五、榜单金额：168.7万元。</w:t>
      </w:r>
      <w:bookmarkEnd w:id="0"/>
    </w:p>
    <w:p w14:paraId="60A4D729" w14:textId="77777777" w:rsidR="00796B5B" w:rsidRPr="004A1642" w:rsidRDefault="000130DE" w:rsidP="004E2784">
      <w:pPr>
        <w:ind w:firstLineChars="200" w:firstLine="562"/>
        <w:rPr>
          <w:rFonts w:ascii="仿宋" w:eastAsia="仿宋" w:hAnsi="仿宋" w:cs="仿宋_GB2312"/>
          <w:b/>
          <w:bCs/>
          <w:kern w:val="44"/>
          <w:sz w:val="28"/>
          <w:szCs w:val="28"/>
        </w:rPr>
      </w:pPr>
      <w:r w:rsidRPr="004A1642">
        <w:rPr>
          <w:rFonts w:ascii="仿宋" w:eastAsia="仿宋" w:hAnsi="仿宋" w:cs="仿宋_GB2312" w:hint="eastAsia"/>
          <w:b/>
          <w:bCs/>
          <w:kern w:val="44"/>
          <w:sz w:val="28"/>
          <w:szCs w:val="28"/>
        </w:rPr>
        <w:t>六、揭榜团队要求。</w:t>
      </w:r>
    </w:p>
    <w:p w14:paraId="2EDF2EA4" w14:textId="77777777" w:rsidR="00796B5B" w:rsidRPr="004A1642" w:rsidRDefault="000130DE" w:rsidP="004E2784">
      <w:pPr>
        <w:pStyle w:val="a9"/>
        <w:spacing w:before="0" w:beforeAutospacing="0" w:after="0" w:afterAutospacing="0" w:line="600" w:lineRule="exact"/>
        <w:ind w:firstLineChars="200" w:firstLine="456"/>
        <w:jc w:val="both"/>
        <w:rPr>
          <w:rFonts w:ascii="仿宋" w:eastAsia="仿宋" w:hAnsi="仿宋" w:cs="仿宋_GB2312"/>
          <w:snapToGrid w:val="0"/>
          <w:color w:val="000000"/>
          <w:spacing w:val="-6"/>
        </w:rPr>
      </w:pPr>
      <w:r w:rsidRPr="004A1642">
        <w:rPr>
          <w:rFonts w:ascii="仿宋" w:eastAsia="仿宋" w:hAnsi="仿宋" w:cs="仿宋_GB2312" w:hint="eastAsia"/>
          <w:snapToGrid w:val="0"/>
          <w:color w:val="000000"/>
          <w:spacing w:val="-6"/>
        </w:rPr>
        <w:t>（一）揭榜团队须为在中华人民共和国境内注册、具有独立法人资格的企事业单位。</w:t>
      </w:r>
    </w:p>
    <w:p w14:paraId="430D0EE3" w14:textId="77777777" w:rsidR="00796B5B" w:rsidRPr="004A1642" w:rsidRDefault="000130DE" w:rsidP="004E2784">
      <w:pPr>
        <w:pStyle w:val="a9"/>
        <w:spacing w:before="0" w:beforeAutospacing="0" w:after="0" w:afterAutospacing="0" w:line="600" w:lineRule="exact"/>
        <w:ind w:firstLineChars="200" w:firstLine="456"/>
        <w:jc w:val="both"/>
        <w:rPr>
          <w:rFonts w:ascii="仿宋" w:eastAsia="仿宋" w:hAnsi="仿宋" w:cs="仿宋_GB2312"/>
          <w:snapToGrid w:val="0"/>
          <w:color w:val="000000"/>
          <w:spacing w:val="-6"/>
        </w:rPr>
      </w:pPr>
      <w:r w:rsidRPr="004A1642">
        <w:rPr>
          <w:rFonts w:ascii="仿宋" w:eastAsia="仿宋" w:hAnsi="仿宋" w:cs="仿宋_GB2312" w:hint="eastAsia"/>
          <w:snapToGrid w:val="0"/>
          <w:color w:val="000000"/>
          <w:spacing w:val="-6"/>
        </w:rPr>
        <w:t>（二）揭榜团队应了解行业最新动态，近5年（2019年3月1日至发榜截止时间，以通过成果验收或鉴定时间或登记时间为准）至少承担过1项公路路面、路基科研项目的研究。</w:t>
      </w:r>
    </w:p>
    <w:p w14:paraId="6700F4FA" w14:textId="77777777" w:rsidR="00796B5B" w:rsidRPr="004A1642" w:rsidRDefault="000130DE" w:rsidP="00FA22BF">
      <w:pPr>
        <w:pStyle w:val="a9"/>
        <w:spacing w:before="0" w:beforeAutospacing="0" w:after="0" w:afterAutospacing="0" w:line="600" w:lineRule="exact"/>
        <w:ind w:firstLineChars="200" w:firstLine="456"/>
        <w:jc w:val="both"/>
        <w:rPr>
          <w:rFonts w:ascii="仿宋" w:eastAsia="仿宋" w:hAnsi="仿宋" w:cs="仿宋_GB2312"/>
          <w:snapToGrid w:val="0"/>
          <w:color w:val="000000"/>
          <w:spacing w:val="-6"/>
        </w:rPr>
      </w:pPr>
      <w:r w:rsidRPr="004A1642">
        <w:rPr>
          <w:rFonts w:ascii="仿宋" w:eastAsia="仿宋" w:hAnsi="仿宋" w:cs="仿宋_GB2312" w:hint="eastAsia"/>
          <w:snapToGrid w:val="0"/>
          <w:color w:val="000000"/>
          <w:spacing w:val="-6"/>
        </w:rPr>
        <w:t>（三）揭榜团队及项目负责人具备良好的社会信用，近3年无不良信用记录或重大违法行为。保证所提供申报项目信息的真实性，严格遵循科研诚信等有关规定，并对信息虚假导致的后果承担责任。</w:t>
      </w:r>
    </w:p>
    <w:p w14:paraId="2AC304D8" w14:textId="77777777" w:rsidR="00796B5B" w:rsidRPr="004A1642" w:rsidRDefault="000130DE" w:rsidP="00FA22BF">
      <w:pPr>
        <w:pStyle w:val="a9"/>
        <w:spacing w:before="0" w:beforeAutospacing="0" w:after="0" w:afterAutospacing="0" w:line="600" w:lineRule="exact"/>
        <w:ind w:firstLineChars="200" w:firstLine="456"/>
        <w:jc w:val="both"/>
        <w:rPr>
          <w:rFonts w:ascii="仿宋" w:eastAsia="仿宋" w:hAnsi="仿宋" w:cs="仿宋_GB2312"/>
          <w:snapToGrid w:val="0"/>
          <w:color w:val="000000"/>
          <w:spacing w:val="-6"/>
        </w:rPr>
      </w:pPr>
      <w:r w:rsidRPr="004A1642">
        <w:rPr>
          <w:rFonts w:ascii="仿宋" w:eastAsia="仿宋" w:hAnsi="仿宋" w:cs="仿宋_GB2312" w:hint="eastAsia"/>
          <w:snapToGrid w:val="0"/>
          <w:color w:val="000000"/>
          <w:spacing w:val="-6"/>
        </w:rPr>
        <w:t xml:space="preserve">（四）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 </w:t>
      </w:r>
    </w:p>
    <w:p w14:paraId="169DAD23" w14:textId="77777777" w:rsidR="00796B5B" w:rsidRPr="004A1642" w:rsidRDefault="000130DE" w:rsidP="00FA22BF">
      <w:pPr>
        <w:pStyle w:val="a9"/>
        <w:spacing w:before="0" w:beforeAutospacing="0" w:after="0" w:afterAutospacing="0" w:line="600" w:lineRule="exact"/>
        <w:ind w:firstLineChars="200" w:firstLine="456"/>
        <w:jc w:val="both"/>
        <w:rPr>
          <w:rFonts w:ascii="仿宋" w:eastAsia="仿宋" w:hAnsi="仿宋" w:cs="仿宋_GB2312"/>
          <w:snapToGrid w:val="0"/>
          <w:color w:val="000000"/>
          <w:spacing w:val="-6"/>
        </w:rPr>
      </w:pPr>
      <w:r w:rsidRPr="004A1642">
        <w:rPr>
          <w:rFonts w:ascii="仿宋" w:eastAsia="仿宋" w:hAnsi="仿宋" w:cs="仿宋_GB2312" w:hint="eastAsia"/>
          <w:snapToGrid w:val="0"/>
          <w:color w:val="000000"/>
          <w:spacing w:val="-6"/>
        </w:rPr>
        <w:t>（五）揭榜团队负责人应为项目承担单位在职人员，揭榜攻关期间原则上不得更换和调离。</w:t>
      </w:r>
    </w:p>
    <w:p w14:paraId="3A07C2F3" w14:textId="010815AB" w:rsidR="00796B5B" w:rsidRPr="00FA22BF" w:rsidRDefault="000130DE" w:rsidP="00FA22BF">
      <w:pPr>
        <w:pStyle w:val="a9"/>
        <w:spacing w:before="0" w:beforeAutospacing="0" w:after="0" w:afterAutospacing="0" w:line="600" w:lineRule="exact"/>
        <w:ind w:firstLineChars="200" w:firstLine="456"/>
        <w:jc w:val="both"/>
        <w:rPr>
          <w:rFonts w:ascii="仿宋" w:eastAsia="仿宋" w:hAnsi="仿宋" w:cs="仿宋_GB2312"/>
          <w:snapToGrid w:val="0"/>
          <w:color w:val="000000"/>
          <w:spacing w:val="-6"/>
        </w:rPr>
      </w:pPr>
      <w:r w:rsidRPr="00FA22BF">
        <w:rPr>
          <w:rFonts w:ascii="仿宋" w:eastAsia="仿宋" w:hAnsi="仿宋" w:cs="仿宋_GB2312" w:hint="eastAsia"/>
          <w:snapToGrid w:val="0"/>
          <w:color w:val="000000"/>
          <w:spacing w:val="-6"/>
        </w:rPr>
        <w:t>（六）鼓励企业、金融机构、科技服务机构、高校、科研院所及新型研发机构等以联合体方式申报，牵头单位为1家，联合</w:t>
      </w:r>
      <w:r w:rsidR="00FA22BF">
        <w:rPr>
          <w:rFonts w:ascii="仿宋" w:eastAsia="仿宋" w:hAnsi="仿宋" w:cs="仿宋_GB2312" w:hint="eastAsia"/>
          <w:snapToGrid w:val="0"/>
          <w:color w:val="000000"/>
          <w:spacing w:val="-6"/>
        </w:rPr>
        <w:t>体成员</w:t>
      </w:r>
      <w:r w:rsidRPr="00FA22BF">
        <w:rPr>
          <w:rFonts w:ascii="仿宋" w:eastAsia="仿宋" w:hAnsi="仿宋" w:cs="仿宋_GB2312" w:hint="eastAsia"/>
          <w:snapToGrid w:val="0"/>
          <w:color w:val="000000"/>
          <w:spacing w:val="-6"/>
        </w:rPr>
        <w:t>不超过2家。</w:t>
      </w:r>
    </w:p>
    <w:p w14:paraId="56CEB6B3" w14:textId="77777777" w:rsidR="00796B5B" w:rsidRPr="004A1642" w:rsidRDefault="00796B5B" w:rsidP="004E2784">
      <w:pPr>
        <w:spacing w:line="600" w:lineRule="exact"/>
        <w:ind w:firstLineChars="162" w:firstLine="389"/>
        <w:rPr>
          <w:rFonts w:ascii="仿宋" w:eastAsia="仿宋" w:hAnsi="仿宋"/>
          <w:sz w:val="24"/>
          <w:szCs w:val="24"/>
        </w:rPr>
      </w:pPr>
    </w:p>
    <w:p w14:paraId="5343C35F" w14:textId="77777777" w:rsidR="00796B5B" w:rsidRPr="004A1642" w:rsidRDefault="00796B5B" w:rsidP="004E2784">
      <w:pPr>
        <w:ind w:firstLineChars="200" w:firstLine="482"/>
        <w:rPr>
          <w:rFonts w:ascii="仿宋" w:eastAsia="仿宋" w:hAnsi="仿宋" w:cs="仿宋_GB2312"/>
          <w:b/>
          <w:bCs/>
          <w:kern w:val="44"/>
          <w:sz w:val="24"/>
          <w:szCs w:val="24"/>
        </w:rPr>
      </w:pPr>
    </w:p>
    <w:sectPr w:rsidR="00796B5B" w:rsidRPr="004A164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BD7F" w14:textId="77777777" w:rsidR="00DA372E" w:rsidRDefault="00DA372E">
      <w:r>
        <w:separator/>
      </w:r>
    </w:p>
    <w:p w14:paraId="1173AE92" w14:textId="77777777" w:rsidR="00DA372E" w:rsidRDefault="00DA372E"/>
    <w:p w14:paraId="1DFCCD37" w14:textId="77777777" w:rsidR="00DA372E" w:rsidRDefault="00DA372E" w:rsidP="004A1642"/>
    <w:p w14:paraId="065976F9" w14:textId="77777777" w:rsidR="00DA372E" w:rsidRDefault="00DA372E" w:rsidP="004A1642"/>
  </w:endnote>
  <w:endnote w:type="continuationSeparator" w:id="0">
    <w:p w14:paraId="7BDB9779" w14:textId="77777777" w:rsidR="00DA372E" w:rsidRDefault="00DA372E">
      <w:r>
        <w:continuationSeparator/>
      </w:r>
    </w:p>
    <w:p w14:paraId="324F09C0" w14:textId="77777777" w:rsidR="00DA372E" w:rsidRDefault="00DA372E"/>
    <w:p w14:paraId="1D35C9EB" w14:textId="77777777" w:rsidR="00DA372E" w:rsidRDefault="00DA372E" w:rsidP="004A1642"/>
    <w:p w14:paraId="338FF492" w14:textId="77777777" w:rsidR="00DA372E" w:rsidRDefault="00DA372E" w:rsidP="004A1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544185"/>
    </w:sdtPr>
    <w:sdtContent>
      <w:p w14:paraId="32C37547" w14:textId="77777777" w:rsidR="00796B5B" w:rsidRDefault="000130DE">
        <w:pPr>
          <w:pStyle w:val="a5"/>
          <w:jc w:val="center"/>
        </w:pPr>
        <w:r>
          <w:fldChar w:fldCharType="begin"/>
        </w:r>
        <w:r>
          <w:instrText>PAGE   \* MERGEFORMAT</w:instrText>
        </w:r>
        <w:r>
          <w:fldChar w:fldCharType="separate"/>
        </w:r>
        <w:r>
          <w:rPr>
            <w:lang w:val="zh-CN"/>
          </w:rPr>
          <w:t>2</w:t>
        </w:r>
        <w:r>
          <w:fldChar w:fldCharType="end"/>
        </w:r>
      </w:p>
    </w:sdtContent>
  </w:sdt>
  <w:p w14:paraId="0F76FBB7" w14:textId="77777777" w:rsidR="00796B5B" w:rsidRDefault="00796B5B">
    <w:pPr>
      <w:pStyle w:val="a3"/>
      <w:spacing w:before="1" w:line="171" w:lineRule="auto"/>
      <w:rPr>
        <w:sz w:val="28"/>
        <w:szCs w:val="28"/>
      </w:rPr>
    </w:pPr>
  </w:p>
  <w:p w14:paraId="42A013A2" w14:textId="77777777" w:rsidR="002117D6" w:rsidRDefault="002117D6"/>
  <w:p w14:paraId="6B647B5A" w14:textId="77777777" w:rsidR="002117D6" w:rsidRDefault="002117D6" w:rsidP="004A1642"/>
  <w:p w14:paraId="3EE87B64" w14:textId="77777777" w:rsidR="002117D6" w:rsidRDefault="002117D6" w:rsidP="004A16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E3B8" w14:textId="77777777" w:rsidR="00DA372E" w:rsidRDefault="00DA372E">
      <w:r>
        <w:separator/>
      </w:r>
    </w:p>
    <w:p w14:paraId="4EE9DB11" w14:textId="77777777" w:rsidR="00DA372E" w:rsidRDefault="00DA372E"/>
    <w:p w14:paraId="7C85F11D" w14:textId="77777777" w:rsidR="00DA372E" w:rsidRDefault="00DA372E" w:rsidP="004A1642"/>
    <w:p w14:paraId="397FF2DA" w14:textId="77777777" w:rsidR="00DA372E" w:rsidRDefault="00DA372E" w:rsidP="004A1642"/>
  </w:footnote>
  <w:footnote w:type="continuationSeparator" w:id="0">
    <w:p w14:paraId="630799E0" w14:textId="77777777" w:rsidR="00DA372E" w:rsidRDefault="00DA372E">
      <w:r>
        <w:continuationSeparator/>
      </w:r>
    </w:p>
    <w:p w14:paraId="35A707B5" w14:textId="77777777" w:rsidR="00DA372E" w:rsidRDefault="00DA372E"/>
    <w:p w14:paraId="63DF82B8" w14:textId="77777777" w:rsidR="00DA372E" w:rsidRDefault="00DA372E" w:rsidP="004A1642"/>
    <w:p w14:paraId="10A6B020" w14:textId="77777777" w:rsidR="00DA372E" w:rsidRDefault="00DA372E" w:rsidP="004A164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yYTRmMzk1MjE3OGU5NmYzMDM5ZDc0OTY2YjgzYzgifQ=="/>
  </w:docVars>
  <w:rsids>
    <w:rsidRoot w:val="00CD4B3E"/>
    <w:rsid w:val="00000F4E"/>
    <w:rsid w:val="000130DE"/>
    <w:rsid w:val="000928D1"/>
    <w:rsid w:val="000B38D6"/>
    <w:rsid w:val="001A7ECD"/>
    <w:rsid w:val="002117D6"/>
    <w:rsid w:val="003E4804"/>
    <w:rsid w:val="003F49F5"/>
    <w:rsid w:val="0044061E"/>
    <w:rsid w:val="004A1642"/>
    <w:rsid w:val="004E2784"/>
    <w:rsid w:val="0050510A"/>
    <w:rsid w:val="00591258"/>
    <w:rsid w:val="005A55FB"/>
    <w:rsid w:val="005B6942"/>
    <w:rsid w:val="00610FA6"/>
    <w:rsid w:val="00636E1A"/>
    <w:rsid w:val="006839AD"/>
    <w:rsid w:val="007128D9"/>
    <w:rsid w:val="00762ADE"/>
    <w:rsid w:val="007957DC"/>
    <w:rsid w:val="00796B5B"/>
    <w:rsid w:val="00817CD0"/>
    <w:rsid w:val="00895F16"/>
    <w:rsid w:val="008B7391"/>
    <w:rsid w:val="00924779"/>
    <w:rsid w:val="009B6D0D"/>
    <w:rsid w:val="009C43A1"/>
    <w:rsid w:val="00A142CD"/>
    <w:rsid w:val="00AD2273"/>
    <w:rsid w:val="00B34897"/>
    <w:rsid w:val="00BB789F"/>
    <w:rsid w:val="00CD4B3E"/>
    <w:rsid w:val="00D26E4E"/>
    <w:rsid w:val="00DA372E"/>
    <w:rsid w:val="00EE6F62"/>
    <w:rsid w:val="00F40C4C"/>
    <w:rsid w:val="00F76FA2"/>
    <w:rsid w:val="00FA22BF"/>
    <w:rsid w:val="0298448A"/>
    <w:rsid w:val="06E8731C"/>
    <w:rsid w:val="148A7FB3"/>
    <w:rsid w:val="1B3F59A7"/>
    <w:rsid w:val="4FF4056E"/>
    <w:rsid w:val="590C275B"/>
    <w:rsid w:val="5DC56B08"/>
    <w:rsid w:val="61F6299A"/>
    <w:rsid w:val="62C06FAD"/>
    <w:rsid w:val="6822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8F90"/>
  <w15:docId w15:val="{4EC762BC-3D2C-455D-B768-7330FBB5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rsid w:val="004A1642"/>
    <w:pPr>
      <w:adjustRightInd w:val="0"/>
      <w:snapToGrid w:val="0"/>
      <w:spacing w:line="560" w:lineRule="exact"/>
      <w:ind w:firstLineChars="200" w:firstLine="562"/>
      <w:jc w:val="left"/>
      <w:outlineLvl w:val="0"/>
    </w:pPr>
    <w:rPr>
      <w:rFonts w:ascii="仿宋_GB2312" w:eastAsia="仿宋_GB2312" w:hAnsi="仿宋_GB2312" w:cs="仿宋_GB2312"/>
      <w:b/>
      <w:bCs/>
      <w:kern w:val="44"/>
      <w:sz w:val="28"/>
      <w:szCs w:val="28"/>
    </w:rPr>
  </w:style>
  <w:style w:type="paragraph" w:styleId="2">
    <w:name w:val="heading 2"/>
    <w:basedOn w:val="a"/>
    <w:next w:val="a"/>
    <w:link w:val="20"/>
    <w:autoRedefine/>
    <w:uiPriority w:val="9"/>
    <w:unhideWhenUsed/>
    <w:qFormat/>
    <w:pPr>
      <w:keepNext/>
      <w:keepLines/>
      <w:outlineLvl w:val="1"/>
    </w:pPr>
    <w:rPr>
      <w:rFonts w:asciiTheme="majorHAnsi" w:eastAsia="华文楷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autoRedefine/>
    <w:uiPriority w:val="9"/>
    <w:qFormat/>
    <w:rPr>
      <w:rFonts w:asciiTheme="majorHAnsi" w:eastAsia="华文楷体" w:hAnsiTheme="majorHAnsi" w:cstheme="majorBidi"/>
      <w:bCs/>
      <w:sz w:val="32"/>
      <w:szCs w:val="32"/>
    </w:rPr>
  </w:style>
  <w:style w:type="table" w:customStyle="1" w:styleId="TableNormal">
    <w:name w:val="Table Normal"/>
    <w:autoRedefine/>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a4">
    <w:name w:val="正文文本 字符"/>
    <w:basedOn w:val="a0"/>
    <w:link w:val="a3"/>
    <w:autoRedefine/>
    <w:semiHidden/>
    <w:qFormat/>
    <w:rPr>
      <w:rFonts w:ascii="仿宋" w:eastAsia="仿宋" w:hAnsi="仿宋" w:cs="仿宋"/>
      <w:snapToGrid w:val="0"/>
      <w:color w:val="000000"/>
      <w:kern w:val="0"/>
      <w:sz w:val="31"/>
      <w:szCs w:val="31"/>
      <w:lang w:eastAsia="en-US"/>
    </w:rPr>
  </w:style>
  <w:style w:type="character" w:customStyle="1" w:styleId="10">
    <w:name w:val="标题 1 字符"/>
    <w:basedOn w:val="a0"/>
    <w:link w:val="1"/>
    <w:autoRedefine/>
    <w:uiPriority w:val="9"/>
    <w:qFormat/>
    <w:rsid w:val="004A1642"/>
    <w:rPr>
      <w:rFonts w:ascii="仿宋_GB2312" w:eastAsia="仿宋_GB2312" w:hAnsi="仿宋_GB2312" w:cs="仿宋_GB2312"/>
      <w:b/>
      <w:bCs/>
      <w:kern w:val="44"/>
      <w:sz w:val="28"/>
      <w:szCs w:val="2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dell</cp:lastModifiedBy>
  <cp:revision>9</cp:revision>
  <dcterms:created xsi:type="dcterms:W3CDTF">2024-03-25T06:33:00Z</dcterms:created>
  <dcterms:modified xsi:type="dcterms:W3CDTF">2024-03-25T08:51:00Z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81696FA0E4B246BE8B1DB09C063A0F35_13</vt:lpwstr>
  </property>
</Properties>
</file>