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afterLines="50" w:line="400" w:lineRule="exact"/>
        <w:ind w:firstLine="420" w:firstLineChars="200"/>
        <w:rPr>
          <w:rFonts w:ascii="宋体" w:hAnsi="宋体"/>
          <w:color w:val="auto"/>
          <w:highlight w:val="none"/>
        </w:rPr>
      </w:pPr>
    </w:p>
    <w:p>
      <w:pPr>
        <w:spacing w:beforeLines="50" w:afterLines="50" w:line="360" w:lineRule="auto"/>
        <w:jc w:val="center"/>
        <w:rPr>
          <w:rFonts w:ascii="宋体" w:hAnsi="宋体"/>
          <w:b/>
          <w:bCs/>
          <w:color w:val="auto"/>
          <w:sz w:val="40"/>
          <w:szCs w:val="44"/>
          <w:highlight w:val="none"/>
        </w:rPr>
      </w:pPr>
    </w:p>
    <w:p>
      <w:pPr>
        <w:spacing w:beforeLines="50" w:afterLines="50" w:line="360" w:lineRule="auto"/>
        <w:jc w:val="center"/>
        <w:rPr>
          <w:rFonts w:ascii="宋体" w:hAnsi="宋体"/>
          <w:bCs/>
          <w:color w:val="auto"/>
          <w:sz w:val="44"/>
          <w:szCs w:val="44"/>
          <w:highlight w:val="none"/>
        </w:rPr>
      </w:pPr>
      <w:r>
        <w:rPr>
          <w:rFonts w:hint="eastAsia" w:ascii="宋体" w:hAnsi="宋体"/>
          <w:b/>
          <w:bCs/>
          <w:color w:val="auto"/>
          <w:sz w:val="40"/>
          <w:szCs w:val="44"/>
          <w:highlight w:val="none"/>
        </w:rPr>
        <w:t>河北高速公路集团有限公司石安分公司“SAm级新型高速公路中央分隔带多功能装配式护栏研发及应用示范”科技创新项目</w:t>
      </w:r>
    </w:p>
    <w:p>
      <w:pPr>
        <w:pStyle w:val="16"/>
        <w:rPr>
          <w:rFonts w:ascii="宋体" w:hAnsi="宋体"/>
          <w:color w:val="auto"/>
          <w:highlight w:val="none"/>
        </w:rPr>
      </w:pPr>
    </w:p>
    <w:p>
      <w:pPr>
        <w:pStyle w:val="17"/>
        <w:rPr>
          <w:rFonts w:ascii="宋体" w:hAnsi="宋体"/>
          <w:color w:val="auto"/>
          <w:highlight w:val="none"/>
        </w:rPr>
      </w:pPr>
    </w:p>
    <w:p>
      <w:pPr>
        <w:rPr>
          <w:rFonts w:ascii="宋体" w:hAnsi="宋体"/>
          <w:color w:val="auto"/>
          <w:highlight w:val="none"/>
        </w:rPr>
      </w:pPr>
    </w:p>
    <w:p>
      <w:pPr>
        <w:pStyle w:val="17"/>
        <w:rPr>
          <w:rFonts w:ascii="宋体" w:hAnsi="宋体"/>
          <w:color w:val="auto"/>
          <w:highlight w:val="none"/>
        </w:rPr>
      </w:pPr>
    </w:p>
    <w:p>
      <w:pPr>
        <w:rPr>
          <w:rFonts w:ascii="宋体" w:hAnsi="宋体"/>
          <w:color w:val="auto"/>
          <w:highlight w:val="none"/>
        </w:rPr>
      </w:pPr>
    </w:p>
    <w:p>
      <w:pPr>
        <w:spacing w:beforeLines="50" w:afterLines="50"/>
        <w:jc w:val="center"/>
        <w:rPr>
          <w:rFonts w:ascii="宋体" w:hAnsi="宋体"/>
          <w:color w:val="auto"/>
          <w:sz w:val="72"/>
          <w:szCs w:val="72"/>
          <w:highlight w:val="none"/>
        </w:rPr>
      </w:pPr>
      <w:r>
        <w:rPr>
          <w:rFonts w:hint="eastAsia" w:ascii="宋体" w:hAnsi="宋体"/>
          <w:color w:val="auto"/>
          <w:sz w:val="72"/>
          <w:szCs w:val="72"/>
          <w:highlight w:val="none"/>
        </w:rPr>
        <w:t>揭榜指南文件</w:t>
      </w:r>
    </w:p>
    <w:p>
      <w:pPr>
        <w:spacing w:beforeLines="50" w:afterLines="50"/>
        <w:jc w:val="center"/>
        <w:rPr>
          <w:rFonts w:ascii="宋体" w:hAnsi="宋体"/>
          <w:bCs/>
          <w:color w:val="auto"/>
          <w:sz w:val="30"/>
          <w:szCs w:val="30"/>
          <w:highlight w:val="none"/>
        </w:rPr>
      </w:pPr>
    </w:p>
    <w:p>
      <w:pPr>
        <w:spacing w:beforeLines="50" w:afterLines="50"/>
        <w:jc w:val="center"/>
        <w:rPr>
          <w:rFonts w:hint="default" w:ascii="宋体" w:hAnsi="宋体" w:eastAsia="宋体"/>
          <w:color w:val="auto"/>
          <w:highlight w:val="none"/>
          <w:lang w:val="en-US"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val="en-US" w:eastAsia="zh-CN"/>
        </w:rPr>
        <w:t>ZXGS-JBGS-202405-5</w:t>
      </w:r>
    </w:p>
    <w:p>
      <w:pPr>
        <w:spacing w:beforeLines="50" w:afterLines="50"/>
        <w:ind w:firstLine="420" w:firstLineChars="200"/>
        <w:jc w:val="left"/>
        <w:rPr>
          <w:rFonts w:ascii="宋体" w:hAnsi="宋体"/>
          <w:color w:val="auto"/>
          <w:highlight w:val="none"/>
        </w:rPr>
      </w:pPr>
    </w:p>
    <w:p>
      <w:pPr>
        <w:spacing w:beforeLines="50" w:afterLines="50"/>
        <w:ind w:firstLine="420" w:firstLineChars="200"/>
        <w:jc w:val="left"/>
        <w:rPr>
          <w:rFonts w:ascii="宋体" w:hAnsi="宋体"/>
          <w:color w:val="auto"/>
          <w:highlight w:val="none"/>
        </w:rPr>
      </w:pPr>
    </w:p>
    <w:p>
      <w:pPr>
        <w:spacing w:beforeLines="50" w:afterLines="50"/>
        <w:ind w:firstLine="420" w:firstLineChars="200"/>
        <w:jc w:val="left"/>
        <w:rPr>
          <w:rFonts w:ascii="宋体" w:hAnsi="宋体"/>
          <w:color w:val="auto"/>
          <w:highlight w:val="none"/>
        </w:rPr>
      </w:pPr>
    </w:p>
    <w:p>
      <w:pPr>
        <w:pStyle w:val="39"/>
        <w:rPr>
          <w:rFonts w:ascii="宋体" w:hAnsi="宋体"/>
          <w:color w:val="auto"/>
          <w:highlight w:val="none"/>
        </w:rPr>
      </w:pPr>
    </w:p>
    <w:p>
      <w:pPr>
        <w:pStyle w:val="39"/>
        <w:rPr>
          <w:rFonts w:ascii="宋体" w:hAnsi="宋体"/>
          <w:color w:val="auto"/>
          <w:highlight w:val="none"/>
        </w:rPr>
      </w:pPr>
    </w:p>
    <w:p>
      <w:pPr>
        <w:pStyle w:val="39"/>
        <w:rPr>
          <w:rFonts w:ascii="宋体" w:hAnsi="宋体"/>
          <w:color w:val="auto"/>
          <w:highlight w:val="none"/>
        </w:rPr>
      </w:pPr>
    </w:p>
    <w:p>
      <w:pPr>
        <w:pStyle w:val="39"/>
        <w:rPr>
          <w:rFonts w:ascii="宋体" w:hAnsi="宋体"/>
          <w:color w:val="auto"/>
          <w:highlight w:val="none"/>
        </w:rPr>
      </w:pPr>
    </w:p>
    <w:p>
      <w:pPr>
        <w:adjustRightInd w:val="0"/>
        <w:snapToGrid w:val="0"/>
        <w:spacing w:line="480" w:lineRule="auto"/>
        <w:ind w:firstLine="1699" w:firstLineChars="607"/>
        <w:rPr>
          <w:rFonts w:ascii="宋体" w:hAnsi="宋体"/>
          <w:bCs/>
          <w:color w:val="auto"/>
          <w:sz w:val="28"/>
          <w:szCs w:val="28"/>
          <w:highlight w:val="none"/>
        </w:rPr>
      </w:pPr>
      <w:r>
        <w:rPr>
          <w:rFonts w:hint="eastAsia" w:ascii="宋体" w:hAnsi="宋体"/>
          <w:bCs/>
          <w:color w:val="auto"/>
          <w:sz w:val="28"/>
          <w:szCs w:val="28"/>
          <w:highlight w:val="none"/>
          <w:lang w:eastAsia="zh-CN"/>
        </w:rPr>
        <w:t>用户单位</w:t>
      </w:r>
      <w:r>
        <w:rPr>
          <w:rFonts w:hint="eastAsia" w:ascii="宋体" w:hAnsi="宋体"/>
          <w:bCs/>
          <w:color w:val="auto"/>
          <w:sz w:val="28"/>
          <w:szCs w:val="28"/>
          <w:highlight w:val="none"/>
        </w:rPr>
        <w:t>：河北高速公路集团有限公司石安分公司</w:t>
      </w:r>
    </w:p>
    <w:p>
      <w:pPr>
        <w:adjustRightInd w:val="0"/>
        <w:snapToGrid w:val="0"/>
        <w:spacing w:line="480" w:lineRule="auto"/>
        <w:ind w:firstLine="1699" w:firstLineChars="607"/>
        <w:rPr>
          <w:rFonts w:ascii="宋体" w:hAnsi="宋体"/>
          <w:bCs/>
          <w:color w:val="auto"/>
          <w:sz w:val="28"/>
          <w:szCs w:val="28"/>
          <w:highlight w:val="none"/>
        </w:rPr>
      </w:pPr>
      <w:r>
        <w:rPr>
          <w:rFonts w:hint="eastAsia" w:ascii="宋体" w:hAnsi="宋体"/>
          <w:bCs/>
          <w:color w:val="auto"/>
          <w:sz w:val="28"/>
          <w:szCs w:val="28"/>
          <w:highlight w:val="none"/>
        </w:rPr>
        <w:t>代理机构：河北高速集团工程咨询有限公司</w:t>
      </w:r>
    </w:p>
    <w:p>
      <w:pPr>
        <w:adjustRightInd w:val="0"/>
        <w:snapToGrid w:val="0"/>
        <w:spacing w:line="480" w:lineRule="auto"/>
        <w:ind w:firstLine="4250" w:firstLineChars="1518"/>
        <w:rPr>
          <w:rFonts w:ascii="宋体" w:hAnsi="宋体"/>
          <w:bCs/>
          <w:color w:val="auto"/>
          <w:sz w:val="32"/>
          <w:szCs w:val="32"/>
          <w:highlight w:val="none"/>
        </w:rPr>
      </w:pPr>
      <w:r>
        <w:rPr>
          <w:rFonts w:ascii="宋体" w:hAnsi="宋体"/>
          <w:bCs/>
          <w:color w:val="auto"/>
          <w:sz w:val="28"/>
          <w:szCs w:val="28"/>
          <w:highlight w:val="none"/>
        </w:rPr>
        <w:t>20</w:t>
      </w:r>
      <w:r>
        <w:rPr>
          <w:rFonts w:hint="eastAsia" w:ascii="宋体" w:hAnsi="宋体"/>
          <w:bCs/>
          <w:color w:val="auto"/>
          <w:sz w:val="28"/>
          <w:szCs w:val="28"/>
          <w:highlight w:val="none"/>
        </w:rPr>
        <w:t>24年5月</w:t>
      </w:r>
    </w:p>
    <w:p>
      <w:pPr>
        <w:pStyle w:val="94"/>
        <w:spacing w:beforeLines="50" w:afterLines="50" w:line="400" w:lineRule="exact"/>
        <w:jc w:val="center"/>
        <w:rPr>
          <w:rFonts w:ascii="宋体" w:hAnsi="宋体"/>
          <w:color w:val="auto"/>
          <w:highlight w:val="none"/>
          <w:lang w:val="zh-CN"/>
        </w:rPr>
        <w:sectPr>
          <w:headerReference r:id="rId5" w:type="first"/>
          <w:headerReference r:id="rId3" w:type="default"/>
          <w:footerReference r:id="rId6" w:type="default"/>
          <w:headerReference r:id="rId4" w:type="even"/>
          <w:footerReference r:id="rId7" w:type="even"/>
          <w:type w:val="nextColumn"/>
          <w:pgSz w:w="12240" w:h="15840"/>
          <w:pgMar w:top="1418" w:right="1418" w:bottom="1418" w:left="1418" w:header="720" w:footer="720" w:gutter="0"/>
          <w:pgNumType w:start="1"/>
          <w:cols w:space="720" w:num="1"/>
          <w:docGrid w:linePitch="285" w:charSpace="0"/>
        </w:sectPr>
      </w:pPr>
    </w:p>
    <w:p>
      <w:pPr>
        <w:jc w:val="center"/>
        <w:rPr>
          <w:rFonts w:ascii="宋体" w:hAnsi="宋体"/>
          <w:color w:val="auto"/>
          <w:highlight w:val="none"/>
        </w:rPr>
      </w:pPr>
    </w:p>
    <w:p>
      <w:pPr>
        <w:pStyle w:val="101"/>
        <w:jc w:val="center"/>
        <w:rPr>
          <w:rFonts w:ascii="宋体" w:hAnsi="宋体"/>
          <w:b w:val="0"/>
          <w:color w:val="auto"/>
          <w:highlight w:val="none"/>
        </w:rPr>
      </w:pPr>
      <w:bookmarkStart w:id="0" w:name="_Toc20130"/>
      <w:bookmarkStart w:id="1" w:name="_Toc1184"/>
      <w:bookmarkStart w:id="2" w:name="_Toc152042287"/>
      <w:bookmarkStart w:id="3" w:name="_Toc152045511"/>
      <w:bookmarkStart w:id="4" w:name="_Toc144974479"/>
      <w:r>
        <w:rPr>
          <w:rFonts w:ascii="宋体" w:hAnsi="宋体"/>
          <w:b w:val="0"/>
          <w:color w:val="auto"/>
          <w:highlight w:val="none"/>
          <w:lang w:val="zh-CN"/>
        </w:rPr>
        <w:t>目  录</w:t>
      </w:r>
      <w:bookmarkEnd w:id="0"/>
      <w:bookmarkEnd w:id="1"/>
    </w:p>
    <w:p>
      <w:pPr>
        <w:pStyle w:val="27"/>
        <w:tabs>
          <w:tab w:val="right" w:leader="dot" w:pos="8630"/>
        </w:tabs>
        <w:jc w:val="center"/>
        <w:rPr>
          <w:rFonts w:ascii="宋体" w:hAnsi="宋体"/>
          <w:color w:val="auto"/>
          <w:highlight w:val="none"/>
        </w:rPr>
      </w:pPr>
    </w:p>
    <w:p>
      <w:pPr>
        <w:pStyle w:val="27"/>
        <w:tabs>
          <w:tab w:val="right" w:leader="dot" w:pos="8640"/>
        </w:tabs>
        <w:spacing w:line="720" w:lineRule="auto"/>
        <w:ind w:right="46" w:rightChars="22"/>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TOC \o "1-3" \h \u </w:instrText>
      </w:r>
      <w:r>
        <w:rPr>
          <w:rFonts w:ascii="宋体" w:hAnsi="宋体"/>
          <w:color w:val="auto"/>
          <w:szCs w:val="21"/>
          <w:highlight w:val="none"/>
        </w:rPr>
        <w:fldChar w:fldCharType="separate"/>
      </w:r>
    </w:p>
    <w:p>
      <w:pPr>
        <w:pStyle w:val="27"/>
        <w:tabs>
          <w:tab w:val="right" w:leader="dot" w:pos="9498"/>
        </w:tabs>
        <w:spacing w:line="720" w:lineRule="auto"/>
        <w:rPr>
          <w:rFonts w:ascii="宋体" w:hAnsi="宋体"/>
          <w:color w:val="auto"/>
          <w:szCs w:val="21"/>
          <w:highlight w:val="none"/>
        </w:rPr>
      </w:pPr>
      <w:r>
        <w:rPr>
          <w:color w:val="auto"/>
          <w:highlight w:val="none"/>
        </w:rPr>
        <w:fldChar w:fldCharType="begin"/>
      </w:r>
      <w:r>
        <w:rPr>
          <w:color w:val="auto"/>
          <w:highlight w:val="none"/>
        </w:rPr>
        <w:instrText xml:space="preserve"> HYPERLINK \l "_Toc27944" </w:instrText>
      </w:r>
      <w:r>
        <w:rPr>
          <w:color w:val="auto"/>
          <w:highlight w:val="none"/>
        </w:rPr>
        <w:fldChar w:fldCharType="separate"/>
      </w:r>
      <w:r>
        <w:rPr>
          <w:rFonts w:ascii="宋体" w:hAnsi="宋体"/>
          <w:color w:val="auto"/>
          <w:szCs w:val="21"/>
          <w:highlight w:val="none"/>
        </w:rPr>
        <w:t>第一章</w:t>
      </w:r>
      <w:r>
        <w:rPr>
          <w:rFonts w:hint="eastAsia" w:ascii="宋体" w:hAnsi="宋体"/>
          <w:color w:val="auto"/>
          <w:szCs w:val="21"/>
          <w:highlight w:val="none"/>
        </w:rPr>
        <w:t>“揭榜挂帅”榜单</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_Toc27944 \h </w:instrText>
      </w:r>
      <w:r>
        <w:rPr>
          <w:rFonts w:ascii="宋体" w:hAnsi="宋体"/>
          <w:color w:val="auto"/>
          <w:szCs w:val="21"/>
          <w:highlight w:val="none"/>
        </w:rPr>
        <w:fldChar w:fldCharType="separate"/>
      </w:r>
      <w:r>
        <w:rPr>
          <w:rFonts w:ascii="宋体" w:hAnsi="宋体"/>
          <w:color w:val="auto"/>
          <w:szCs w:val="21"/>
          <w:highlight w:val="none"/>
        </w:rPr>
        <w:t>2</w:t>
      </w:r>
      <w:r>
        <w:rPr>
          <w:rFonts w:ascii="宋体" w:hAnsi="宋体"/>
          <w:color w:val="auto"/>
          <w:szCs w:val="21"/>
          <w:highlight w:val="none"/>
        </w:rPr>
        <w:fldChar w:fldCharType="end"/>
      </w:r>
      <w:r>
        <w:rPr>
          <w:rFonts w:ascii="宋体" w:hAnsi="宋体"/>
          <w:color w:val="auto"/>
          <w:szCs w:val="21"/>
          <w:highlight w:val="none"/>
        </w:rPr>
        <w:fldChar w:fldCharType="end"/>
      </w:r>
    </w:p>
    <w:p>
      <w:pPr>
        <w:pStyle w:val="27"/>
        <w:tabs>
          <w:tab w:val="right" w:leader="dot" w:pos="9498"/>
        </w:tabs>
        <w:spacing w:line="720" w:lineRule="auto"/>
        <w:rPr>
          <w:rFonts w:hint="default" w:ascii="宋体" w:hAnsi="宋体" w:eastAsia="宋体"/>
          <w:color w:val="auto"/>
          <w:szCs w:val="21"/>
          <w:highlight w:val="none"/>
          <w:lang w:val="en-US" w:eastAsia="zh-CN"/>
        </w:rPr>
      </w:pPr>
      <w:r>
        <w:rPr>
          <w:color w:val="auto"/>
          <w:highlight w:val="none"/>
        </w:rPr>
        <w:fldChar w:fldCharType="begin"/>
      </w:r>
      <w:r>
        <w:rPr>
          <w:color w:val="auto"/>
          <w:highlight w:val="none"/>
        </w:rPr>
        <w:instrText xml:space="preserve"> HYPERLINK \l "_Toc4524" </w:instrText>
      </w:r>
      <w:r>
        <w:rPr>
          <w:color w:val="auto"/>
          <w:highlight w:val="none"/>
        </w:rPr>
        <w:fldChar w:fldCharType="separate"/>
      </w:r>
      <w:r>
        <w:rPr>
          <w:rFonts w:ascii="宋体" w:hAnsi="宋体"/>
          <w:color w:val="auto"/>
          <w:szCs w:val="21"/>
          <w:highlight w:val="none"/>
        </w:rPr>
        <w:t>第</w:t>
      </w:r>
      <w:r>
        <w:rPr>
          <w:rFonts w:hint="eastAsia" w:ascii="宋体" w:hAnsi="宋体"/>
          <w:color w:val="auto"/>
          <w:szCs w:val="21"/>
          <w:highlight w:val="none"/>
        </w:rPr>
        <w:t>二</w:t>
      </w:r>
      <w:r>
        <w:rPr>
          <w:rFonts w:ascii="宋体" w:hAnsi="宋体"/>
          <w:color w:val="auto"/>
          <w:szCs w:val="21"/>
          <w:highlight w:val="none"/>
        </w:rPr>
        <w:t>章</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揭榜人须知</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8</w:t>
      </w:r>
    </w:p>
    <w:p>
      <w:pPr>
        <w:pStyle w:val="27"/>
        <w:tabs>
          <w:tab w:val="right" w:leader="dot" w:pos="9498"/>
        </w:tabs>
        <w:spacing w:line="72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第三章 </w:t>
      </w:r>
      <w:r>
        <w:rPr>
          <w:rFonts w:hint="eastAsia" w:ascii="宋体" w:hAnsi="宋体"/>
          <w:color w:val="auto"/>
          <w:szCs w:val="21"/>
          <w:highlight w:val="none"/>
        </w:rPr>
        <w:t>评审</w:t>
      </w:r>
      <w:r>
        <w:rPr>
          <w:rFonts w:ascii="宋体" w:hAnsi="宋体"/>
          <w:color w:val="auto"/>
          <w:szCs w:val="21"/>
          <w:highlight w:val="none"/>
        </w:rPr>
        <w:t>办法</w:t>
      </w:r>
      <w:r>
        <w:rPr>
          <w:rFonts w:ascii="宋体" w:hAnsi="宋体"/>
          <w:color w:val="auto"/>
          <w:szCs w:val="21"/>
          <w:highlight w:val="none"/>
        </w:rPr>
        <w:tab/>
      </w:r>
      <w:r>
        <w:rPr>
          <w:rFonts w:hint="eastAsia" w:ascii="宋体" w:hAnsi="宋体"/>
          <w:color w:val="auto"/>
          <w:szCs w:val="21"/>
          <w:highlight w:val="none"/>
          <w:lang w:val="en-US" w:eastAsia="zh-CN"/>
        </w:rPr>
        <w:t>2</w:t>
      </w:r>
      <w:r>
        <w:rPr>
          <w:rFonts w:ascii="宋体" w:hAnsi="宋体"/>
          <w:color w:val="auto"/>
          <w:szCs w:val="21"/>
          <w:highlight w:val="none"/>
        </w:rPr>
        <w:fldChar w:fldCharType="end"/>
      </w:r>
      <w:r>
        <w:rPr>
          <w:rFonts w:hint="eastAsia" w:ascii="宋体" w:hAnsi="宋体"/>
          <w:color w:val="auto"/>
          <w:szCs w:val="21"/>
          <w:highlight w:val="none"/>
          <w:lang w:val="en-US" w:eastAsia="zh-CN"/>
        </w:rPr>
        <w:t>3</w:t>
      </w:r>
    </w:p>
    <w:p>
      <w:pPr>
        <w:pStyle w:val="27"/>
        <w:tabs>
          <w:tab w:val="right" w:leader="dot" w:pos="9498"/>
        </w:tabs>
        <w:spacing w:line="720" w:lineRule="auto"/>
        <w:rPr>
          <w:rFonts w:ascii="宋体" w:hAnsi="宋体"/>
          <w:color w:val="auto"/>
          <w:highlight w:val="none"/>
        </w:rPr>
      </w:pPr>
      <w:r>
        <w:rPr>
          <w:color w:val="auto"/>
          <w:highlight w:val="none"/>
        </w:rPr>
        <w:fldChar w:fldCharType="begin"/>
      </w:r>
      <w:r>
        <w:rPr>
          <w:color w:val="auto"/>
          <w:highlight w:val="none"/>
        </w:rPr>
        <w:instrText xml:space="preserve"> HYPERLINK \l "_Toc6071" </w:instrText>
      </w:r>
      <w:r>
        <w:rPr>
          <w:color w:val="auto"/>
          <w:highlight w:val="none"/>
        </w:rPr>
        <w:fldChar w:fldCharType="separate"/>
      </w:r>
      <w:r>
        <w:rPr>
          <w:rFonts w:ascii="宋体" w:hAnsi="宋体"/>
          <w:color w:val="auto"/>
          <w:szCs w:val="21"/>
          <w:highlight w:val="none"/>
        </w:rPr>
        <w:t>第</w:t>
      </w:r>
      <w:r>
        <w:rPr>
          <w:rFonts w:hint="eastAsia" w:ascii="宋体" w:hAnsi="宋体"/>
          <w:color w:val="auto"/>
          <w:szCs w:val="21"/>
          <w:highlight w:val="none"/>
          <w:lang w:val="en-US" w:eastAsia="zh-CN"/>
        </w:rPr>
        <w:t>四</w:t>
      </w:r>
      <w:r>
        <w:rPr>
          <w:rFonts w:ascii="宋体" w:hAnsi="宋体"/>
          <w:color w:val="auto"/>
          <w:szCs w:val="21"/>
          <w:highlight w:val="none"/>
        </w:rPr>
        <w:t>章</w:t>
      </w:r>
      <w:r>
        <w:rPr>
          <w:rFonts w:hint="eastAsia" w:ascii="宋体" w:hAnsi="宋体"/>
          <w:color w:val="auto"/>
          <w:szCs w:val="21"/>
          <w:highlight w:val="none"/>
        </w:rPr>
        <w:t xml:space="preserve"> 揭榜响应文件</w:t>
      </w:r>
      <w:r>
        <w:rPr>
          <w:rFonts w:ascii="宋体" w:hAnsi="宋体"/>
          <w:color w:val="auto"/>
          <w:szCs w:val="21"/>
          <w:highlight w:val="none"/>
        </w:rPr>
        <w:t>格式</w:t>
      </w:r>
      <w:r>
        <w:rPr>
          <w:rFonts w:ascii="宋体" w:hAnsi="宋体"/>
          <w:color w:val="auto"/>
          <w:szCs w:val="21"/>
          <w:highlight w:val="none"/>
        </w:rPr>
        <w:tab/>
      </w:r>
      <w:r>
        <w:rPr>
          <w:rFonts w:ascii="宋体" w:hAnsi="宋体"/>
          <w:color w:val="auto"/>
          <w:szCs w:val="21"/>
          <w:highlight w:val="none"/>
        </w:rPr>
        <w:fldChar w:fldCharType="begin"/>
      </w:r>
      <w:r>
        <w:rPr>
          <w:rFonts w:ascii="宋体" w:hAnsi="宋体"/>
          <w:color w:val="auto"/>
          <w:szCs w:val="21"/>
          <w:highlight w:val="none"/>
        </w:rPr>
        <w:instrText xml:space="preserve"> PAGEREF _Toc6071 \h </w:instrText>
      </w:r>
      <w:r>
        <w:rPr>
          <w:rFonts w:ascii="宋体" w:hAnsi="宋体"/>
          <w:color w:val="auto"/>
          <w:szCs w:val="21"/>
          <w:highlight w:val="none"/>
        </w:rPr>
        <w:fldChar w:fldCharType="separate"/>
      </w:r>
      <w:r>
        <w:rPr>
          <w:rFonts w:ascii="宋体" w:hAnsi="宋体"/>
          <w:color w:val="auto"/>
          <w:szCs w:val="21"/>
          <w:highlight w:val="none"/>
        </w:rPr>
        <w:t>29</w:t>
      </w:r>
      <w:r>
        <w:rPr>
          <w:rFonts w:ascii="宋体" w:hAnsi="宋体"/>
          <w:color w:val="auto"/>
          <w:szCs w:val="21"/>
          <w:highlight w:val="none"/>
        </w:rPr>
        <w:fldChar w:fldCharType="end"/>
      </w:r>
      <w:r>
        <w:rPr>
          <w:rFonts w:ascii="宋体" w:hAnsi="宋体"/>
          <w:color w:val="auto"/>
          <w:szCs w:val="21"/>
          <w:highlight w:val="none"/>
        </w:rPr>
        <w:fldChar w:fldCharType="end"/>
      </w:r>
    </w:p>
    <w:p>
      <w:pPr>
        <w:rPr>
          <w:color w:val="auto"/>
          <w:highlight w:val="none"/>
        </w:rPr>
      </w:pPr>
    </w:p>
    <w:p>
      <w:pPr>
        <w:spacing w:line="720" w:lineRule="auto"/>
        <w:rPr>
          <w:rFonts w:ascii="宋体" w:hAnsi="宋体"/>
          <w:color w:val="auto"/>
          <w:szCs w:val="21"/>
          <w:highlight w:val="none"/>
        </w:rPr>
      </w:pPr>
      <w:r>
        <w:rPr>
          <w:rFonts w:ascii="宋体" w:hAnsi="宋体"/>
          <w:color w:val="auto"/>
          <w:szCs w:val="21"/>
          <w:highlight w:val="none"/>
        </w:rPr>
        <w:fldChar w:fldCharType="end"/>
      </w:r>
    </w:p>
    <w:p>
      <w:pPr>
        <w:rPr>
          <w:rFonts w:ascii="宋体" w:hAnsi="宋体"/>
          <w:color w:val="auto"/>
          <w:highlight w:val="none"/>
        </w:rPr>
        <w:sectPr>
          <w:footerReference r:id="rId8" w:type="default"/>
          <w:type w:val="nextColumn"/>
          <w:pgSz w:w="12240" w:h="15840"/>
          <w:pgMar w:top="1418" w:right="1418" w:bottom="1418" w:left="1418" w:header="720" w:footer="720" w:gutter="0"/>
          <w:pgNumType w:start="1"/>
          <w:cols w:space="720" w:num="1"/>
          <w:docGrid w:linePitch="285" w:charSpace="0"/>
        </w:sectPr>
      </w:pPr>
    </w:p>
    <w:p>
      <w:pPr>
        <w:pStyle w:val="2"/>
        <w:spacing w:line="240" w:lineRule="auto"/>
        <w:jc w:val="center"/>
        <w:rPr>
          <w:rFonts w:ascii="宋体" w:hAnsi="宋体"/>
          <w:color w:val="auto"/>
          <w:sz w:val="32"/>
          <w:szCs w:val="32"/>
          <w:highlight w:val="none"/>
        </w:rPr>
      </w:pPr>
      <w:bookmarkStart w:id="5" w:name="_Toc10093"/>
      <w:bookmarkStart w:id="6" w:name="_Toc27944"/>
      <w:r>
        <w:rPr>
          <w:rFonts w:ascii="宋体" w:hAnsi="宋体"/>
          <w:color w:val="auto"/>
          <w:sz w:val="32"/>
          <w:szCs w:val="32"/>
          <w:highlight w:val="none"/>
        </w:rPr>
        <w:t>第一章</w:t>
      </w:r>
      <w:bookmarkEnd w:id="5"/>
      <w:r>
        <w:rPr>
          <w:rFonts w:hint="eastAsia" w:ascii="宋体" w:hAnsi="宋体"/>
          <w:color w:val="auto"/>
          <w:sz w:val="32"/>
          <w:szCs w:val="32"/>
          <w:highlight w:val="none"/>
        </w:rPr>
        <w:t>“揭榜挂帅”榜单</w:t>
      </w:r>
      <w:bookmarkEnd w:id="6"/>
    </w:p>
    <w:p>
      <w:pPr>
        <w:jc w:val="center"/>
        <w:rPr>
          <w:color w:val="auto"/>
          <w:sz w:val="30"/>
          <w:szCs w:val="30"/>
          <w:highlight w:val="none"/>
        </w:rPr>
      </w:pPr>
      <w:r>
        <w:rPr>
          <w:rFonts w:hint="eastAsia" w:ascii="宋体" w:hAnsi="宋体"/>
          <w:b/>
          <w:bCs/>
          <w:color w:val="auto"/>
          <w:sz w:val="30"/>
          <w:szCs w:val="30"/>
          <w:highlight w:val="none"/>
        </w:rPr>
        <w:t>河北高速公路集团有限公司石安分公司“SAm级新型高速公路中央分隔带多功能装配式护栏研发及应用示范”科技创新项目“揭榜挂帅”榜单</w:t>
      </w:r>
    </w:p>
    <w:p>
      <w:pPr>
        <w:adjustRightInd w:val="0"/>
        <w:snapToGrid w:val="0"/>
        <w:spacing w:beforeLines="50" w:afterLines="50" w:line="400" w:lineRule="exact"/>
        <w:ind w:left="298" w:leftChars="142" w:firstLine="210" w:firstLineChars="100"/>
        <w:rPr>
          <w:rFonts w:ascii="宋体" w:hAnsi="宋体"/>
          <w:color w:val="auto"/>
          <w:szCs w:val="21"/>
          <w:highlight w:val="none"/>
        </w:rPr>
      </w:pPr>
      <w:bookmarkStart w:id="7" w:name="_Toc492300547"/>
    </w:p>
    <w:p>
      <w:pPr>
        <w:pStyle w:val="3"/>
        <w:pageBreakBefore w:val="0"/>
        <w:kinsoku/>
        <w:wordWrap/>
        <w:overflowPunct/>
        <w:topLinePunct w:val="0"/>
        <w:bidi w:val="0"/>
        <w:adjustRightInd/>
        <w:spacing w:before="0" w:after="0" w:line="360" w:lineRule="auto"/>
        <w:textAlignment w:val="auto"/>
        <w:rPr>
          <w:rFonts w:ascii="宋体" w:hAnsi="宋体" w:eastAsia="宋体"/>
          <w:color w:val="auto"/>
          <w:sz w:val="24"/>
          <w:szCs w:val="24"/>
          <w:highlight w:val="none"/>
        </w:rPr>
      </w:pPr>
      <w:bookmarkStart w:id="8" w:name="_Toc17762"/>
      <w:bookmarkStart w:id="9" w:name="_Toc21281"/>
      <w:r>
        <w:rPr>
          <w:rFonts w:hint="eastAsia" w:ascii="宋体" w:hAnsi="宋体" w:eastAsia="宋体"/>
          <w:color w:val="auto"/>
          <w:sz w:val="24"/>
          <w:szCs w:val="24"/>
          <w:highlight w:val="none"/>
        </w:rPr>
        <w:t>一、项目基本情况</w:t>
      </w:r>
    </w:p>
    <w:bookmarkEnd w:id="7"/>
    <w:bookmarkEnd w:id="8"/>
    <w:bookmarkEnd w:id="9"/>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1.1 项目概述</w:t>
      </w:r>
    </w:p>
    <w:p>
      <w:pPr>
        <w:pageBreakBefore w:val="0"/>
        <w:kinsoku/>
        <w:wordWrap/>
        <w:overflowPunct/>
        <w:topLinePunct w:val="0"/>
        <w:bidi w:val="0"/>
        <w:adjustRightInd/>
        <w:snapToGrid w:val="0"/>
        <w:spacing w:line="360" w:lineRule="auto"/>
        <w:ind w:left="-244" w:firstLine="480" w:firstLineChars="200"/>
        <w:textAlignment w:val="auto"/>
        <w:rPr>
          <w:rFonts w:ascii="宋体" w:hAnsi="宋体"/>
          <w:color w:val="auto"/>
          <w:spacing w:val="-2"/>
          <w:sz w:val="24"/>
          <w:szCs w:val="24"/>
          <w:highlight w:val="none"/>
        </w:rPr>
      </w:pPr>
      <w:r>
        <w:rPr>
          <w:rFonts w:hint="eastAsia" w:ascii="宋体" w:hAnsi="宋体"/>
          <w:color w:val="auto"/>
          <w:sz w:val="24"/>
          <w:szCs w:val="24"/>
          <w:highlight w:val="none"/>
        </w:rPr>
        <w:t>项目针对高速公路中央分隔带护栏块体大施工运输不便、景观效果差、融雪剂腐蚀严重、复合功能单一（管线、绿化、防眩等设施布设困难）等问题开展研究，研发新型装配式多功能新型SAm级防撞护栏，并进行产品应用示范及推广。</w:t>
      </w:r>
    </w:p>
    <w:p>
      <w:pPr>
        <w:pageBreakBefore w:val="0"/>
        <w:kinsoku/>
        <w:wordWrap/>
        <w:overflowPunct/>
        <w:topLinePunct w:val="0"/>
        <w:bidi w:val="0"/>
        <w:adjustRightInd/>
        <w:snapToGrid w:val="0"/>
        <w:spacing w:line="360" w:lineRule="auto"/>
        <w:ind w:left="-244" w:firstLine="472" w:firstLineChars="200"/>
        <w:textAlignment w:val="auto"/>
        <w:rPr>
          <w:rFonts w:ascii="宋体" w:hAnsi="宋体"/>
          <w:color w:val="auto"/>
          <w:spacing w:val="-2"/>
          <w:sz w:val="24"/>
          <w:szCs w:val="24"/>
          <w:highlight w:val="none"/>
        </w:rPr>
      </w:pPr>
      <w:r>
        <w:rPr>
          <w:rFonts w:hint="eastAsia" w:ascii="宋体" w:hAnsi="宋体"/>
          <w:color w:val="auto"/>
          <w:spacing w:val="-2"/>
          <w:sz w:val="24"/>
          <w:szCs w:val="24"/>
          <w:highlight w:val="none"/>
        </w:rPr>
        <w:t>高速公路中央分隔带典型护栏性能分析与综合评价体系构建；高速公路装配式中央分隔带护栏多功能设计形式研究；高速公路装配式多功能中央分隔带护栏装配式过程实现；新型装配式多功能中央分隔带护栏安全性能评价；SAm级新型高速公路中央分隔带装配式护栏应用示范研究。</w:t>
      </w:r>
    </w:p>
    <w:p>
      <w:pPr>
        <w:pStyle w:val="16"/>
        <w:pageBreakBefore w:val="0"/>
        <w:kinsoku/>
        <w:wordWrap/>
        <w:overflowPunct/>
        <w:topLinePunct w:val="0"/>
        <w:bidi w:val="0"/>
        <w:adjustRightInd/>
        <w:spacing w:after="0" w:line="360" w:lineRule="auto"/>
        <w:ind w:firstLine="480" w:firstLineChars="200"/>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1.2 项目研究的主要目的</w:t>
      </w:r>
    </w:p>
    <w:p>
      <w:pPr>
        <w:pStyle w:val="16"/>
        <w:pageBreakBefore w:val="0"/>
        <w:kinsoku/>
        <w:wordWrap/>
        <w:overflowPunct/>
        <w:topLinePunct w:val="0"/>
        <w:bidi w:val="0"/>
        <w:adjustRightInd/>
        <w:spacing w:after="0" w:line="360" w:lineRule="auto"/>
        <w:ind w:firstLine="468" w:firstLineChars="195"/>
        <w:textAlignment w:val="auto"/>
        <w:rPr>
          <w:rFonts w:ascii="宋体" w:hAnsi="宋体"/>
          <w:color w:val="auto"/>
          <w:sz w:val="24"/>
          <w:szCs w:val="24"/>
          <w:highlight w:val="none"/>
        </w:rPr>
      </w:pPr>
      <w:r>
        <w:rPr>
          <w:rFonts w:hint="eastAsia" w:ascii="宋体" w:hAnsi="宋体"/>
          <w:color w:val="auto"/>
          <w:sz w:val="24"/>
          <w:szCs w:val="24"/>
          <w:highlight w:val="none"/>
        </w:rPr>
        <w:t>中央分隔带护栏是维持高速公路正常运营的必须设施，对于减少交通事故伤亡率至关重要。现有护栏功能较为单一，主要发挥阻拦和导向功能，用以防止失控车辆穿越中央分隔带闯入对向车道，避免二次事故的发生。护栏既是安全设施，也是景观设施，优秀的护栏形式可以和周围环境相协调统一，满足建筑美学上的要求。护栏同时也是机电管线、防眩、绿化等设施的布设基体。本项研究在满足护栏安全性能的基础上，考虑护栏多功能、美观需求，提出一种多功能一体化新型护栏形式。</w:t>
      </w:r>
    </w:p>
    <w:p>
      <w:pPr>
        <w:pStyle w:val="16"/>
        <w:pageBreakBefore w:val="0"/>
        <w:kinsoku/>
        <w:wordWrap/>
        <w:overflowPunct/>
        <w:topLinePunct w:val="0"/>
        <w:bidi w:val="0"/>
        <w:adjustRightInd/>
        <w:spacing w:after="0" w:line="360" w:lineRule="auto"/>
        <w:ind w:firstLine="468" w:firstLineChars="195"/>
        <w:textAlignment w:val="auto"/>
        <w:rPr>
          <w:rFonts w:ascii="宋体" w:hAnsi="宋体"/>
          <w:color w:val="auto"/>
          <w:sz w:val="24"/>
          <w:szCs w:val="24"/>
          <w:highlight w:val="none"/>
        </w:rPr>
      </w:pPr>
      <w:r>
        <w:rPr>
          <w:rFonts w:hint="eastAsia" w:ascii="宋体" w:hAnsi="宋体"/>
          <w:color w:val="auto"/>
          <w:sz w:val="24"/>
          <w:szCs w:val="24"/>
          <w:highlight w:val="none"/>
        </w:rPr>
        <w:t>混凝土护栏的防撞等级较高，养护简单，在河北省大多新建高速公路中央分隔带均采用水泥混凝土护栏，如京港澳、京沪、大广、京昆、荣乌、沿海、张石、廊涿、青兰等多条高速公路。</w:t>
      </w:r>
    </w:p>
    <w:p>
      <w:pPr>
        <w:pStyle w:val="16"/>
        <w:pageBreakBefore w:val="0"/>
        <w:kinsoku/>
        <w:wordWrap/>
        <w:overflowPunct/>
        <w:topLinePunct w:val="0"/>
        <w:bidi w:val="0"/>
        <w:adjustRightInd/>
        <w:spacing w:after="0" w:line="360" w:lineRule="auto"/>
        <w:ind w:firstLine="468" w:firstLineChars="195"/>
        <w:textAlignment w:val="auto"/>
        <w:rPr>
          <w:rFonts w:ascii="宋体" w:hAnsi="宋体"/>
          <w:color w:val="auto"/>
          <w:sz w:val="24"/>
          <w:szCs w:val="24"/>
          <w:highlight w:val="none"/>
        </w:rPr>
      </w:pPr>
      <w:r>
        <w:rPr>
          <w:rFonts w:hint="eastAsia" w:ascii="宋体" w:hAnsi="宋体"/>
          <w:color w:val="auto"/>
          <w:sz w:val="24"/>
          <w:szCs w:val="24"/>
          <w:highlight w:val="none"/>
        </w:rPr>
        <w:t>近年来，装配式建造的理念得到长足发展。装配式建造设施的可实施性强，在保证施工质量的前提下，加快了施工进度，节约了工期以及施工成本，经济效益显著。应用装配式技术的护栏，能有效弥补传统混凝土护栏施工期长的劣势。此外，当前河北地区高速公路护栏的主要病害为冬季雨雪天气融雪剂的腐蚀，这种侵蚀在几年时间就能使护栏出现裂纹、混凝土剥落、漏筋等现象，严重影响防撞护栏的使用寿命和外观形象，病害严重时护栏钢筋严重锈蚀，会削弱防撞护栏的安全性能，造成安全隐患。综上所述，提出一种SAm级新型高速公路中央分隔带装配式护栏，同时开发一种新式的护栏防腐蚀处理技术并推广应用十分必要，应用前景广阔。</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宋体"/>
          <w:b/>
          <w:bCs/>
          <w:color w:val="auto"/>
          <w:kern w:val="0"/>
          <w:sz w:val="24"/>
          <w:szCs w:val="24"/>
          <w:highlight w:val="none"/>
        </w:rPr>
      </w:pPr>
      <w:r>
        <w:rPr>
          <w:rFonts w:hint="eastAsia" w:ascii="宋体" w:hAnsi="宋体" w:cs="黑体"/>
          <w:color w:val="auto"/>
          <w:kern w:val="0"/>
          <w:sz w:val="24"/>
          <w:szCs w:val="24"/>
          <w:highlight w:val="none"/>
        </w:rPr>
        <w:t>1.3 主要研究内容</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（1）高速公路中央分隔带典型护栏性能分析与评价体系构建</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调研高速公路中央分隔带典型护栏基础信息，包括护栏结构形式、竖纵向连接形式、建造成本、耐用性能、维护难度、适用范围，以及锈蚀破损状况、外观效果、集成设计等方面存在的问题，通过咨询高速公路建造管理部门、交警及事故救援等相关单位的意见，梳理中央分隔带护栏设计、施工、运营养护过程中现存问题。依据调研结果，基于《公路护栏安全性能评价标准（JTG B05-01-2013）》，构建涵盖中央分隔带护栏安全性、施工便捷性、耐久性、经济性、环保性、多功能性、美观性等方面的综合性能评价指标体系，为后续护栏设计优化及实车足尺碰撞实验评价提供理论支撑。</w:t>
      </w:r>
    </w:p>
    <w:p>
      <w:pPr>
        <w:pageBreakBefore w:val="0"/>
        <w:numPr>
          <w:ilvl w:val="0"/>
          <w:numId w:val="1"/>
        </w:numPr>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高速公路装配式中央分隔带护栏多功能设计形式研究</w:t>
      </w:r>
    </w:p>
    <w:p>
      <w:pPr>
        <w:pageBreakBefore w:val="0"/>
        <w:tabs>
          <w:tab w:val="left" w:pos="1283"/>
          <w:tab w:val="left" w:pos="1922"/>
        </w:tabs>
        <w:kinsoku/>
        <w:wordWrap/>
        <w:overflowPunct/>
        <w:topLinePunct w:val="0"/>
        <w:autoSpaceDE w:val="0"/>
        <w:autoSpaceDN w:val="0"/>
        <w:bidi w:val="0"/>
        <w:adjustRightInd/>
        <w:spacing w:line="360" w:lineRule="auto"/>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分析现有中央分隔带组合式护栏的组合形式、线形设计、多材料结构等，在满足设计规范要求、保证施工质量安全的前提下，综合各类护栏优势来进行高速公路装配式中央分隔带护栏多功能设计形式研究。具体功能包括：</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①阻拦、缓冲、导向功能设计</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阻拦、缓冲、导向是高速公路中央分隔带最基础也是最根本的功能。依据现有规范规定和现有护栏形式，对高速公路装配式多功能中央分隔带护栏进行该功能设计。对护栏标准段、护栏过渡段和中央分隔带开口护栏，以及护栏端头、防撞垫等进行详细设计。应满足能阻挡车辆穿越、翻越和跨骑，且试验护栏构件及其脱离件不得侵入车辆乘员舱的功能，并对驾驶员有较好导向功能。</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②管线布设功能</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高速公路供电管线、通信管线等通常埋设于中央分隔带下，其施工造价高，且不便于维修。设计装配式多功能中央分隔带护栏管线布设预留通道，可提高施工效率，从而有效解决施工过程中管线防水、储藏等问题，并易于后期维修。应特别注意在桥梁涵洞隧道处管线敷设的衔接设计问题。</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③绿化布设、灌溉功能</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结合高速公路中央分隔带绿化需求，进行绿化空间预留设计，根据绿化种植位置、所需空间大小，所需结构和承载物来设计装配式多功能中央分隔带护栏形式。同时护栏加载灌溉装置，内置于护栏结构中。该灌溉装置可通过结合绿化预设空间来进行设计，并考虑水压、水量、护栏长度来测算灌溉孔合理大小和分布位置，实现智能化高效化灌溉。</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④防眩板辅助装配功能</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与防眩板安装相结合，在装配式多功能中央分隔带护栏上预设防眩板安装孔位、铆合结构等。</w:t>
      </w:r>
    </w:p>
    <w:p>
      <w:pPr>
        <w:pageBreakBefore w:val="0"/>
        <w:tabs>
          <w:tab w:val="left" w:pos="1283"/>
          <w:tab w:val="left" w:pos="1922"/>
        </w:tabs>
        <w:kinsoku/>
        <w:wordWrap/>
        <w:overflowPunct/>
        <w:topLinePunct w:val="0"/>
        <w:autoSpaceDE w:val="0"/>
        <w:autoSpaceDN w:val="0"/>
        <w:bidi w:val="0"/>
        <w:adjustRightInd/>
        <w:spacing w:line="360" w:lineRule="auto"/>
        <w:ind w:firstLine="240" w:firstLineChars="1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（3）高速公路装配式多功能中央分隔带护栏装配式过程实现通过上述内容（2）对高速公路装配式多功能中央分隔带护栏标准段、护栏过渡段和中央分隔带开口护栏实现标准化设计，预留装配式安装原件。</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①装配连接方式设计</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基于装配式结构力学作用，分析各类装配式防撞护栏连接件的受力性能，明确连接件与护栏节段的相对位置，优化连接件类型并改善其施工方法，优化施工便利性和可拆换性。重点采用凹槽小缝隙高强灌浆技术进行护栏与地基的链接，采用榫卯结构和螺栓连接进行护栏单元横向链接。</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②装配式护栏装配运输、施工及养护方案研究</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结合当前装配式构件的施工运输工艺和公路护栏的养护方案，设计适用于SAm级新型中央分隔带装配式护栏的运输方式，并对其施工工艺及后期养护技术进行研究。对护栏的建造、运输和施工环节提供技术指导，依托工程试验段的建设来检验方案效果，对其中不合理的地方及时进行优化，从而形成一个合理、完善的装配式护栏施工、运输及养护方案，减少护栏全生命周期的运行成本。</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w:t>
      </w:r>
      <w:r>
        <w:rPr>
          <w:rFonts w:hint="eastAsia" w:ascii="宋体" w:hAnsi="宋体" w:cs="黑体"/>
          <w:color w:val="auto"/>
          <w:kern w:val="0"/>
          <w:sz w:val="24"/>
          <w:szCs w:val="24"/>
          <w:highlight w:val="none"/>
          <w:lang w:val="en-US" w:eastAsia="zh-CN"/>
        </w:rPr>
        <w:t>4</w:t>
      </w:r>
      <w:r>
        <w:rPr>
          <w:rFonts w:hint="eastAsia" w:ascii="宋体" w:hAnsi="宋体" w:cs="黑体"/>
          <w:color w:val="auto"/>
          <w:kern w:val="0"/>
          <w:sz w:val="24"/>
          <w:szCs w:val="24"/>
          <w:highlight w:val="none"/>
        </w:rPr>
        <w:t>）装配式多功能中央分隔带护栏安全性能评价</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①力学性能理论分析</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对装配式多功能中央分隔带护栏进行力学分析，碰撞仿真等研究。从理论层面验证该护栏的力学承受能力，安全性能。</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②实车足尺碰撞实验</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根据相关规范，对护栏标准段、护栏过渡段、中央分隔带评价其阻挡功能、缓冲功能、导向功能、护栏最大横向动态变形值、护栏最大横向动态位移外延值和车辆最大动态外倾值。对护栏端头和防撞垫评价其阻挡功能、缓冲功能和导向功能。确定实验护栏长度、合理碰撞位置、碰撞车辆，碰撞角度，从而制定相关的安全作业规程。</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根据相关规范测算测试参数结果，并出具有SAm级资质证明的《公路护栏安全性能评价报告》（加盖检测专用章）。</w:t>
      </w:r>
    </w:p>
    <w:p>
      <w:pPr>
        <w:pageBreakBefore w:val="0"/>
        <w:numPr>
          <w:ilvl w:val="0"/>
          <w:numId w:val="0"/>
        </w:numPr>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宋体"/>
          <w:b w:val="0"/>
          <w:bCs/>
          <w:color w:val="auto"/>
          <w:sz w:val="24"/>
          <w:highlight w:val="none"/>
        </w:rPr>
      </w:pPr>
      <w:r>
        <w:rPr>
          <w:rFonts w:ascii="宋体" w:hAnsi="宋体" w:eastAsia="宋体" w:cs="宋体"/>
          <w:b w:val="0"/>
          <w:bCs/>
          <w:color w:val="auto"/>
          <w:kern w:val="2"/>
          <w:sz w:val="24"/>
          <w:szCs w:val="22"/>
          <w:highlight w:val="none"/>
          <w:lang w:val="en-US" w:eastAsia="zh-CN" w:bidi="ar-SA"/>
        </w:rPr>
        <w:t>（</w:t>
      </w:r>
      <w:r>
        <w:rPr>
          <w:rFonts w:hint="eastAsia" w:ascii="宋体" w:hAnsi="宋体" w:cs="宋体"/>
          <w:b w:val="0"/>
          <w:bCs/>
          <w:color w:val="auto"/>
          <w:kern w:val="2"/>
          <w:sz w:val="24"/>
          <w:szCs w:val="22"/>
          <w:highlight w:val="none"/>
          <w:lang w:val="en-US" w:eastAsia="zh-CN" w:bidi="ar-SA"/>
        </w:rPr>
        <w:t>5</w:t>
      </w:r>
      <w:r>
        <w:rPr>
          <w:rFonts w:ascii="宋体" w:hAnsi="宋体" w:eastAsia="宋体" w:cs="宋体"/>
          <w:b w:val="0"/>
          <w:bCs/>
          <w:color w:val="auto"/>
          <w:kern w:val="2"/>
          <w:sz w:val="24"/>
          <w:szCs w:val="22"/>
          <w:highlight w:val="none"/>
          <w:lang w:val="en-US" w:eastAsia="zh-CN" w:bidi="ar-SA"/>
        </w:rPr>
        <w:t>）</w:t>
      </w:r>
      <w:r>
        <w:rPr>
          <w:rFonts w:hint="eastAsia" w:ascii="宋体" w:hAnsi="宋体" w:cs="宋体"/>
          <w:b w:val="0"/>
          <w:bCs/>
          <w:color w:val="auto"/>
          <w:sz w:val="24"/>
          <w:highlight w:val="none"/>
        </w:rPr>
        <w:t>SAm级新型高速公路中央分隔带装配式护栏应用示范研究</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宋体"/>
          <w:bCs/>
          <w:color w:val="auto"/>
          <w:sz w:val="24"/>
          <w:highlight w:val="none"/>
        </w:rPr>
      </w:pPr>
      <w:r>
        <w:rPr>
          <w:rFonts w:hint="eastAsia" w:ascii="宋体" w:hAnsi="宋体" w:cs="宋体"/>
          <w:bCs/>
          <w:color w:val="auto"/>
          <w:sz w:val="24"/>
          <w:highlight w:val="none"/>
        </w:rPr>
        <w:t>搜集高速公路中央分隔带典型护栏的设置情况，包括中央分隔带护栏结构形式、竖纵向连接形式、建造成本、耐用性能、维护难度、适用范围等情况，现场踏勘调查中央分隔带护栏的锈蚀及破损状况、外观效果、集成设计等方面存在的其他问题，通过咨询高速公路建造及管理部门、交警及事故救援等相关单位的意见或建议，对中央分隔带护栏设计施工、运营养护过程中现有问题的分析结果。依据调查与分析结果，综合《公路护栏安全性能评价标准（JTG B05-01-2013）》构建中央分隔带护栏综合性能评价指标体系。</w:t>
      </w:r>
    </w:p>
    <w:p>
      <w:pPr>
        <w:keepNext/>
        <w:keepLines/>
        <w:pageBreakBefore w:val="0"/>
        <w:kinsoku/>
        <w:wordWrap/>
        <w:overflowPunct/>
        <w:topLinePunct w:val="0"/>
        <w:bidi w:val="0"/>
        <w:adjustRightInd/>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以河北高速公路新建及改扩建项目工程实际情况，针对当前中央分隔带护栏存在的工程问题及功能需求，选择合适的试验段，应用SAm级新型中央分隔带装配式护栏设计成果并提出配套养护方案，指导实际项目施工并建成示范段，为研究成果在高速公路的推广应用提供指导和借鉴。</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1.4 主要技术指标（如形成专利、论文、专著等数量、指标及其水平，可推广和复制的新技术、新产品、新材料等）</w:t>
      </w:r>
    </w:p>
    <w:p>
      <w:pPr>
        <w:pageBreakBefore w:val="0"/>
        <w:kinsoku/>
        <w:wordWrap/>
        <w:overflowPunct/>
        <w:topLinePunct w:val="0"/>
        <w:bidi w:val="0"/>
        <w:adjustRightInd/>
        <w:snapToGrid w:val="0"/>
        <w:spacing w:line="360" w:lineRule="auto"/>
        <w:ind w:left="-244" w:firstLine="488" w:firstLineChars="200"/>
        <w:textAlignment w:val="auto"/>
        <w:rPr>
          <w:rFonts w:ascii="宋体" w:hAnsi="宋体" w:cs="宋体"/>
          <w:bCs/>
          <w:color w:val="auto"/>
          <w:spacing w:val="2"/>
          <w:sz w:val="24"/>
          <w:szCs w:val="24"/>
          <w:highlight w:val="none"/>
        </w:rPr>
      </w:pPr>
      <w:r>
        <w:rPr>
          <w:rFonts w:hint="eastAsia" w:ascii="宋体" w:hAnsi="宋体" w:cs="宋体"/>
          <w:bCs/>
          <w:color w:val="auto"/>
          <w:spacing w:val="2"/>
          <w:sz w:val="24"/>
          <w:szCs w:val="24"/>
          <w:highlight w:val="none"/>
          <w:lang w:eastAsia="zh-CN"/>
        </w:rPr>
        <w:t>（</w:t>
      </w:r>
      <w:r>
        <w:rPr>
          <w:rFonts w:hint="eastAsia" w:ascii="宋体" w:hAnsi="宋体" w:cs="宋体"/>
          <w:bCs/>
          <w:color w:val="auto"/>
          <w:spacing w:val="2"/>
          <w:sz w:val="24"/>
          <w:szCs w:val="24"/>
          <w:highlight w:val="none"/>
          <w:lang w:val="en-US" w:eastAsia="zh-CN"/>
        </w:rPr>
        <w:t>1</w:t>
      </w:r>
      <w:r>
        <w:rPr>
          <w:rFonts w:hint="eastAsia" w:ascii="宋体" w:hAnsi="宋体" w:cs="宋体"/>
          <w:bCs/>
          <w:color w:val="auto"/>
          <w:spacing w:val="2"/>
          <w:sz w:val="24"/>
          <w:szCs w:val="24"/>
          <w:highlight w:val="none"/>
          <w:lang w:eastAsia="zh-CN"/>
        </w:rPr>
        <w:t>）</w:t>
      </w:r>
      <w:r>
        <w:rPr>
          <w:rFonts w:hint="eastAsia" w:ascii="宋体" w:hAnsi="宋体" w:cs="宋体"/>
          <w:bCs/>
          <w:color w:val="auto"/>
          <w:spacing w:val="2"/>
          <w:sz w:val="24"/>
          <w:szCs w:val="24"/>
          <w:highlight w:val="none"/>
        </w:rPr>
        <w:t>提交《SAm级新型高速公路中央分隔带装配式护栏研发及应用示范》研究报告；活动护栏设计图纸，施工工艺、运输及养护方案。</w:t>
      </w:r>
    </w:p>
    <w:p>
      <w:pPr>
        <w:pageBreakBefore w:val="0"/>
        <w:widowControl/>
        <w:kinsoku/>
        <w:wordWrap/>
        <w:overflowPunct/>
        <w:topLinePunct w:val="0"/>
        <w:bidi w:val="0"/>
        <w:adjustRightInd/>
        <w:spacing w:line="360" w:lineRule="auto"/>
        <w:ind w:firstLine="244" w:firstLineChars="100"/>
        <w:jc w:val="left"/>
        <w:textAlignment w:val="auto"/>
        <w:rPr>
          <w:color w:val="auto"/>
          <w:highlight w:val="none"/>
        </w:rPr>
      </w:pPr>
      <w:r>
        <w:rPr>
          <w:rFonts w:hint="eastAsia" w:ascii="宋体" w:hAnsi="宋体" w:cs="宋体"/>
          <w:bCs/>
          <w:color w:val="auto"/>
          <w:spacing w:val="2"/>
          <w:sz w:val="24"/>
          <w:szCs w:val="24"/>
          <w:highlight w:val="none"/>
          <w:lang w:eastAsia="zh-CN"/>
        </w:rPr>
        <w:t>（</w:t>
      </w:r>
      <w:r>
        <w:rPr>
          <w:rFonts w:hint="eastAsia" w:ascii="宋体" w:hAnsi="宋体" w:cs="宋体"/>
          <w:bCs/>
          <w:color w:val="auto"/>
          <w:spacing w:val="2"/>
          <w:sz w:val="24"/>
          <w:szCs w:val="24"/>
          <w:highlight w:val="none"/>
          <w:lang w:val="en-US" w:eastAsia="zh-CN"/>
        </w:rPr>
        <w:t>2</w:t>
      </w:r>
      <w:r>
        <w:rPr>
          <w:rFonts w:hint="eastAsia" w:ascii="宋体" w:hAnsi="宋体" w:cs="宋体"/>
          <w:bCs/>
          <w:color w:val="auto"/>
          <w:spacing w:val="2"/>
          <w:sz w:val="24"/>
          <w:szCs w:val="24"/>
          <w:highlight w:val="none"/>
          <w:lang w:eastAsia="zh-CN"/>
        </w:rPr>
        <w:t>）</w:t>
      </w:r>
      <w:r>
        <w:rPr>
          <w:rFonts w:ascii="宋体" w:hAnsi="宋体" w:cs="宋体"/>
          <w:bCs/>
          <w:color w:val="auto"/>
          <w:spacing w:val="2"/>
          <w:sz w:val="24"/>
          <w:szCs w:val="24"/>
          <w:highlight w:val="none"/>
        </w:rPr>
        <w:t>在国内外核心期刊发表学术论文2篇以上；申请</w:t>
      </w:r>
      <w:r>
        <w:rPr>
          <w:rFonts w:hint="eastAsia" w:ascii="宋体" w:hAnsi="宋体" w:cs="宋体"/>
          <w:bCs/>
          <w:color w:val="auto"/>
          <w:spacing w:val="2"/>
          <w:sz w:val="24"/>
          <w:szCs w:val="24"/>
          <w:highlight w:val="none"/>
        </w:rPr>
        <w:t>发明</w:t>
      </w:r>
      <w:r>
        <w:rPr>
          <w:rFonts w:ascii="宋体" w:hAnsi="宋体" w:cs="宋体"/>
          <w:bCs/>
          <w:color w:val="auto"/>
          <w:spacing w:val="2"/>
          <w:sz w:val="24"/>
          <w:szCs w:val="24"/>
          <w:highlight w:val="none"/>
        </w:rPr>
        <w:t>专利2项以上</w:t>
      </w:r>
      <w:r>
        <w:rPr>
          <w:rFonts w:hint="eastAsia" w:ascii="宋体" w:hAnsi="宋体" w:cs="宋体"/>
          <w:bCs/>
          <w:color w:val="auto"/>
          <w:spacing w:val="2"/>
          <w:sz w:val="24"/>
          <w:szCs w:val="24"/>
          <w:highlight w:val="none"/>
        </w:rPr>
        <w:t>。</w:t>
      </w:r>
    </w:p>
    <w:p>
      <w:pPr>
        <w:pageBreakBefore w:val="0"/>
        <w:kinsoku/>
        <w:wordWrap/>
        <w:overflowPunct/>
        <w:topLinePunct w:val="0"/>
        <w:bidi w:val="0"/>
        <w:adjustRightInd/>
        <w:snapToGrid w:val="0"/>
        <w:spacing w:line="360" w:lineRule="auto"/>
        <w:ind w:left="-244" w:firstLine="488" w:firstLineChars="200"/>
        <w:textAlignment w:val="auto"/>
        <w:rPr>
          <w:rFonts w:ascii="宋体" w:hAnsi="宋体" w:cs="宋体"/>
          <w:bCs/>
          <w:color w:val="auto"/>
          <w:spacing w:val="2"/>
          <w:sz w:val="24"/>
          <w:szCs w:val="24"/>
          <w:highlight w:val="none"/>
        </w:rPr>
      </w:pPr>
      <w:r>
        <w:rPr>
          <w:rFonts w:hint="eastAsia" w:ascii="宋体" w:hAnsi="宋体" w:cs="宋体"/>
          <w:bCs/>
          <w:color w:val="auto"/>
          <w:spacing w:val="2"/>
          <w:sz w:val="24"/>
          <w:szCs w:val="24"/>
          <w:highlight w:val="none"/>
          <w:lang w:eastAsia="zh-CN"/>
        </w:rPr>
        <w:t>（</w:t>
      </w:r>
      <w:r>
        <w:rPr>
          <w:rFonts w:hint="eastAsia" w:ascii="宋体" w:hAnsi="宋体" w:cs="宋体"/>
          <w:bCs/>
          <w:color w:val="auto"/>
          <w:spacing w:val="2"/>
          <w:sz w:val="24"/>
          <w:szCs w:val="24"/>
          <w:highlight w:val="none"/>
          <w:lang w:val="en-US" w:eastAsia="zh-CN"/>
        </w:rPr>
        <w:t>3</w:t>
      </w:r>
      <w:r>
        <w:rPr>
          <w:rFonts w:hint="eastAsia" w:ascii="宋体" w:hAnsi="宋体" w:cs="宋体"/>
          <w:bCs/>
          <w:color w:val="auto"/>
          <w:spacing w:val="2"/>
          <w:sz w:val="24"/>
          <w:szCs w:val="24"/>
          <w:highlight w:val="none"/>
          <w:lang w:eastAsia="zh-CN"/>
        </w:rPr>
        <w:t>）</w:t>
      </w:r>
      <w:r>
        <w:rPr>
          <w:rFonts w:hint="eastAsia" w:ascii="宋体" w:hAnsi="宋体" w:cs="宋体"/>
          <w:color w:val="auto"/>
          <w:spacing w:val="2"/>
          <w:sz w:val="24"/>
          <w:szCs w:val="24"/>
          <w:highlight w:val="none"/>
        </w:rPr>
        <w:t>完成SAm级高速公路中央分隔带新型装配式护栏试验段施工指导</w:t>
      </w:r>
      <w:r>
        <w:rPr>
          <w:rFonts w:hint="eastAsia" w:ascii="宋体" w:hAnsi="宋体" w:cs="宋体"/>
          <w:bCs/>
          <w:color w:val="auto"/>
          <w:spacing w:val="2"/>
          <w:sz w:val="24"/>
          <w:szCs w:val="24"/>
          <w:highlight w:val="none"/>
        </w:rPr>
        <w:t>。</w:t>
      </w:r>
    </w:p>
    <w:p>
      <w:pPr>
        <w:pageBreakBefore w:val="0"/>
        <w:kinsoku/>
        <w:wordWrap/>
        <w:overflowPunct/>
        <w:topLinePunct w:val="0"/>
        <w:bidi w:val="0"/>
        <w:adjustRightInd/>
        <w:snapToGrid w:val="0"/>
        <w:spacing w:line="360" w:lineRule="auto"/>
        <w:ind w:left="-244" w:firstLine="488" w:firstLineChars="200"/>
        <w:textAlignment w:val="auto"/>
        <w:rPr>
          <w:rFonts w:ascii="宋体" w:hAnsi="宋体" w:cs="宋体"/>
          <w:bCs/>
          <w:color w:val="auto"/>
          <w:spacing w:val="2"/>
          <w:sz w:val="24"/>
          <w:szCs w:val="24"/>
          <w:highlight w:val="none"/>
        </w:rPr>
      </w:pPr>
      <w:r>
        <w:rPr>
          <w:rFonts w:hint="eastAsia" w:ascii="宋体" w:hAnsi="宋体" w:cs="宋体"/>
          <w:bCs/>
          <w:color w:val="auto"/>
          <w:spacing w:val="2"/>
          <w:sz w:val="24"/>
          <w:szCs w:val="24"/>
          <w:highlight w:val="none"/>
          <w:lang w:eastAsia="zh-CN"/>
        </w:rPr>
        <w:t>（</w:t>
      </w:r>
      <w:r>
        <w:rPr>
          <w:rFonts w:hint="eastAsia" w:ascii="宋体" w:hAnsi="宋体" w:cs="宋体"/>
          <w:bCs/>
          <w:color w:val="auto"/>
          <w:spacing w:val="2"/>
          <w:sz w:val="24"/>
          <w:szCs w:val="24"/>
          <w:highlight w:val="none"/>
          <w:lang w:val="en-US" w:eastAsia="zh-CN"/>
        </w:rPr>
        <w:t>4</w:t>
      </w:r>
      <w:r>
        <w:rPr>
          <w:rFonts w:hint="eastAsia" w:ascii="宋体" w:hAnsi="宋体" w:cs="宋体"/>
          <w:bCs/>
          <w:color w:val="auto"/>
          <w:spacing w:val="2"/>
          <w:sz w:val="24"/>
          <w:szCs w:val="24"/>
          <w:highlight w:val="none"/>
          <w:lang w:eastAsia="zh-CN"/>
        </w:rPr>
        <w:t>）</w:t>
      </w:r>
      <w:r>
        <w:rPr>
          <w:rFonts w:hint="eastAsia" w:ascii="宋体" w:hAnsi="宋体" w:cs="宋体"/>
          <w:bCs/>
          <w:color w:val="auto"/>
          <w:spacing w:val="2"/>
          <w:sz w:val="24"/>
          <w:szCs w:val="24"/>
          <w:highlight w:val="none"/>
        </w:rPr>
        <w:t>进行护栏碰撞实验，开发具有自主知识产权、适用于不同中央分隔带宽度、可推广应用的多功能装配式护栏产品。</w:t>
      </w:r>
    </w:p>
    <w:p>
      <w:pPr>
        <w:pageBreakBefore w:val="0"/>
        <w:widowControl/>
        <w:kinsoku/>
        <w:wordWrap/>
        <w:overflowPunct/>
        <w:topLinePunct w:val="0"/>
        <w:bidi w:val="0"/>
        <w:adjustRightInd/>
        <w:spacing w:line="360" w:lineRule="auto"/>
        <w:ind w:firstLine="244" w:firstLineChars="100"/>
        <w:jc w:val="left"/>
        <w:textAlignment w:val="auto"/>
        <w:rPr>
          <w:rFonts w:hint="eastAsia" w:ascii="宋体" w:hAnsi="宋体" w:cs="宋体"/>
          <w:bCs/>
          <w:snapToGrid/>
          <w:color w:val="auto"/>
          <w:spacing w:val="0"/>
          <w:kern w:val="0"/>
          <w:sz w:val="24"/>
          <w:szCs w:val="24"/>
          <w:highlight w:val="none"/>
        </w:rPr>
      </w:pPr>
      <w:r>
        <w:rPr>
          <w:rFonts w:hint="eastAsia" w:ascii="宋体" w:hAnsi="宋体" w:cs="宋体"/>
          <w:bCs/>
          <w:color w:val="auto"/>
          <w:spacing w:val="2"/>
          <w:sz w:val="24"/>
          <w:szCs w:val="24"/>
          <w:highlight w:val="none"/>
          <w:lang w:eastAsia="zh-CN"/>
        </w:rPr>
        <w:t>（</w:t>
      </w:r>
      <w:r>
        <w:rPr>
          <w:rFonts w:hint="eastAsia" w:ascii="宋体" w:hAnsi="宋体" w:cs="宋体"/>
          <w:bCs/>
          <w:color w:val="auto"/>
          <w:spacing w:val="2"/>
          <w:sz w:val="24"/>
          <w:szCs w:val="24"/>
          <w:highlight w:val="none"/>
          <w:lang w:val="en-US" w:eastAsia="zh-CN"/>
        </w:rPr>
        <w:t>5</w:t>
      </w:r>
      <w:r>
        <w:rPr>
          <w:rFonts w:hint="eastAsia" w:ascii="宋体" w:hAnsi="宋体" w:cs="宋体"/>
          <w:bCs/>
          <w:color w:val="auto"/>
          <w:spacing w:val="2"/>
          <w:sz w:val="24"/>
          <w:szCs w:val="24"/>
          <w:highlight w:val="none"/>
          <w:lang w:eastAsia="zh-CN"/>
        </w:rPr>
        <w:t>）</w:t>
      </w:r>
      <w:r>
        <w:rPr>
          <w:rFonts w:hint="eastAsia" w:ascii="宋体" w:hAnsi="宋体" w:cs="宋体"/>
          <w:bCs/>
          <w:snapToGrid/>
          <w:color w:val="auto"/>
          <w:spacing w:val="0"/>
          <w:kern w:val="0"/>
          <w:sz w:val="24"/>
          <w:szCs w:val="24"/>
          <w:highlight w:val="none"/>
        </w:rPr>
        <w:t>取得省（部）级科学技术奖行业协会</w:t>
      </w:r>
      <w:r>
        <w:rPr>
          <w:rFonts w:hint="eastAsia" w:ascii="宋体" w:hAnsi="宋体" w:cs="宋体"/>
          <w:bCs/>
          <w:snapToGrid/>
          <w:color w:val="auto"/>
          <w:spacing w:val="0"/>
          <w:kern w:val="0"/>
          <w:sz w:val="24"/>
          <w:szCs w:val="24"/>
          <w:highlight w:val="none"/>
          <w:lang w:val="en-US" w:eastAsia="zh-CN"/>
        </w:rPr>
        <w:t>或行业协会、</w:t>
      </w:r>
      <w:r>
        <w:rPr>
          <w:rFonts w:hint="eastAsia" w:ascii="宋体" w:hAnsi="宋体" w:cs="宋体"/>
          <w:bCs/>
          <w:snapToGrid/>
          <w:color w:val="auto"/>
          <w:spacing w:val="0"/>
          <w:kern w:val="0"/>
          <w:sz w:val="24"/>
          <w:szCs w:val="24"/>
          <w:highlight w:val="none"/>
        </w:rPr>
        <w:t>学会设立的科学技术奖项一项。</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1.5 主要经济指标</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本项目研制的SAm级新型中央分隔带装配式护栏，不仅具有优异的防撞性能和高强耐腐蚀能力，还进行了兼顾管线通道、绿化种植（及浇灌）、防眩及其它设施布设的多功能组合设计，提高了护栏的视觉美观性和设施协调性，降低日常养护难度和费用。</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ascii="宋体" w:hAnsi="宋体" w:cs="黑体"/>
          <w:color w:val="auto"/>
          <w:kern w:val="0"/>
          <w:sz w:val="24"/>
          <w:szCs w:val="24"/>
          <w:highlight w:val="none"/>
        </w:rPr>
      </w:pPr>
      <w:r>
        <w:rPr>
          <w:rFonts w:hint="eastAsia" w:ascii="宋体" w:hAnsi="宋体" w:cs="黑体"/>
          <w:color w:val="auto"/>
          <w:kern w:val="0"/>
          <w:sz w:val="24"/>
          <w:szCs w:val="24"/>
          <w:highlight w:val="none"/>
        </w:rPr>
        <w:t>本项目研制的 SAm 级新型中央分隔带装配式护栏相较常用的混凝土护栏大幅提升中央分隔带绿化植被成活率，缩短护栏现场施工工期 40%以上，节省灌溉成本、机电及管线布设与养护成本30%以上。</w:t>
      </w:r>
    </w:p>
    <w:p>
      <w:pPr>
        <w:pageBreakBefore w:val="0"/>
        <w:kinsoku/>
        <w:wordWrap/>
        <w:overflowPunct/>
        <w:topLinePunct w:val="0"/>
        <w:bidi w:val="0"/>
        <w:adjustRightInd/>
        <w:spacing w:line="360" w:lineRule="auto"/>
        <w:ind w:firstLine="480" w:firstLineChars="200"/>
        <w:textAlignment w:val="auto"/>
        <w:rPr>
          <w:color w:val="auto"/>
          <w:highlight w:val="none"/>
        </w:rPr>
      </w:pPr>
      <w:r>
        <w:rPr>
          <w:rFonts w:hint="eastAsia" w:ascii="宋体" w:hAnsi="宋体" w:cs="黑体"/>
          <w:color w:val="auto"/>
          <w:kern w:val="0"/>
          <w:sz w:val="24"/>
          <w:szCs w:val="24"/>
          <w:highlight w:val="none"/>
        </w:rPr>
        <w:t>1.6 项目</w:t>
      </w:r>
      <w:r>
        <w:rPr>
          <w:rFonts w:hint="eastAsia" w:ascii="宋体" w:hAnsi="宋体" w:cs="黑体"/>
          <w:color w:val="auto"/>
          <w:kern w:val="0"/>
          <w:sz w:val="24"/>
          <w:szCs w:val="24"/>
          <w:highlight w:val="none"/>
          <w:lang w:val="en-US" w:eastAsia="zh-CN"/>
        </w:rPr>
        <w:t>研究进度里程碑目标</w:t>
      </w:r>
      <w:r>
        <w:rPr>
          <w:rFonts w:hint="eastAsia" w:ascii="宋体" w:hAnsi="宋体" w:cs="黑体"/>
          <w:color w:val="auto"/>
          <w:kern w:val="0"/>
          <w:sz w:val="24"/>
          <w:szCs w:val="24"/>
          <w:highlight w:val="none"/>
        </w:rPr>
        <w:t>要求</w:t>
      </w:r>
    </w:p>
    <w:p>
      <w:pPr>
        <w:pageBreakBefore w:val="0"/>
        <w:kinsoku/>
        <w:wordWrap/>
        <w:overflowPunct/>
        <w:topLinePunct w:val="0"/>
        <w:bidi w:val="0"/>
        <w:adjustRightInd/>
        <w:spacing w:line="360" w:lineRule="auto"/>
        <w:ind w:firstLine="420" w:firstLineChars="200"/>
        <w:textAlignment w:val="auto"/>
        <w:rPr>
          <w:color w:val="auto"/>
          <w:highlight w:val="none"/>
        </w:rPr>
      </w:pPr>
      <w:r>
        <w:rPr>
          <w:rFonts w:hint="eastAsia"/>
          <w:color w:val="auto"/>
          <w:highlight w:val="none"/>
        </w:rPr>
        <w:t>本项目整体研究时间两年。本课题计划从</w:t>
      </w:r>
      <w:r>
        <w:rPr>
          <w:color w:val="auto"/>
          <w:highlight w:val="none"/>
        </w:rPr>
        <w:t>T</w:t>
      </w:r>
      <w:r>
        <w:rPr>
          <w:rFonts w:hint="eastAsia"/>
          <w:color w:val="auto"/>
          <w:highlight w:val="none"/>
        </w:rPr>
        <w:t>开始实施，</w:t>
      </w:r>
      <w:r>
        <w:rPr>
          <w:color w:val="auto"/>
          <w:highlight w:val="none"/>
        </w:rPr>
        <w:t>T</w:t>
      </w:r>
      <w:r>
        <w:rPr>
          <w:rFonts w:hint="eastAsia"/>
          <w:color w:val="auto"/>
          <w:highlight w:val="none"/>
        </w:rPr>
        <w:t>为合同签订日期，</w:t>
      </w:r>
      <w:r>
        <w:rPr>
          <w:color w:val="auto"/>
          <w:highlight w:val="none"/>
        </w:rPr>
        <w:t>T+24</w:t>
      </w:r>
      <w:r>
        <w:rPr>
          <w:rFonts w:hint="eastAsia"/>
          <w:color w:val="auto"/>
          <w:highlight w:val="none"/>
        </w:rPr>
        <w:t>个月完成，具体实施计划如下：</w:t>
      </w:r>
    </w:p>
    <w:tbl>
      <w:tblPr>
        <w:tblStyle w:val="40"/>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4"/>
        <w:gridCol w:w="5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04" w:type="dxa"/>
            <w:tcBorders>
              <w:top w:val="single" w:color="auto" w:sz="12" w:space="0"/>
              <w:left w:val="single" w:color="auto" w:sz="12" w:space="0"/>
              <w:bottom w:val="nil"/>
            </w:tcBorders>
            <w:vAlign w:val="center"/>
          </w:tcPr>
          <w:p>
            <w:pPr>
              <w:pStyle w:val="115"/>
              <w:jc w:val="center"/>
              <w:rPr>
                <w:rFonts w:ascii="宋体" w:hAnsi="宋体"/>
                <w:color w:val="auto"/>
                <w:highlight w:val="none"/>
              </w:rPr>
            </w:pPr>
            <w:r>
              <w:rPr>
                <w:rFonts w:hint="eastAsia" w:ascii="宋体" w:hAnsi="宋体"/>
                <w:color w:val="auto"/>
                <w:sz w:val="24"/>
                <w:szCs w:val="24"/>
                <w:highlight w:val="none"/>
              </w:rPr>
              <w:t>起止时间</w:t>
            </w:r>
          </w:p>
        </w:tc>
        <w:tc>
          <w:tcPr>
            <w:tcW w:w="5016" w:type="dxa"/>
            <w:tcBorders>
              <w:top w:val="single" w:color="auto" w:sz="12" w:space="0"/>
              <w:bottom w:val="nil"/>
              <w:right w:val="single" w:color="auto" w:sz="12" w:space="0"/>
            </w:tcBorders>
            <w:vAlign w:val="center"/>
          </w:tcPr>
          <w:p>
            <w:pPr>
              <w:pStyle w:val="115"/>
              <w:jc w:val="center"/>
              <w:rPr>
                <w:rFonts w:ascii="宋体" w:hAnsi="宋体"/>
                <w:color w:val="auto"/>
                <w:highlight w:val="none"/>
              </w:rPr>
            </w:pPr>
            <w:r>
              <w:rPr>
                <w:rFonts w:hint="eastAsia" w:ascii="宋体" w:hAnsi="宋体"/>
                <w:color w:val="auto"/>
                <w:sz w:val="24"/>
                <w:szCs w:val="24"/>
                <w:highlight w:val="none"/>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04" w:type="dxa"/>
            <w:tcBorders>
              <w:top w:val="single" w:color="000000" w:sz="4" w:space="0"/>
              <w:left w:val="single" w:color="auto" w:sz="12" w:space="0"/>
              <w:bottom w:val="single" w:color="000000" w:sz="4" w:space="0"/>
              <w:right w:val="single" w:color="000000" w:sz="4" w:space="0"/>
            </w:tcBorders>
            <w:vAlign w:val="center"/>
          </w:tcPr>
          <w:p>
            <w:pPr>
              <w:pStyle w:val="115"/>
              <w:jc w:val="center"/>
              <w:rPr>
                <w:rFonts w:ascii="宋体" w:hAnsi="宋体"/>
                <w:color w:val="auto"/>
                <w:sz w:val="24"/>
                <w:szCs w:val="24"/>
                <w:highlight w:val="none"/>
              </w:rPr>
            </w:pPr>
            <w:r>
              <w:rPr>
                <w:rFonts w:ascii="宋体" w:hAnsi="宋体"/>
                <w:color w:val="auto"/>
                <w:sz w:val="24"/>
                <w:szCs w:val="24"/>
                <w:highlight w:val="none"/>
              </w:rPr>
              <w:t>T-T+1</w:t>
            </w:r>
            <w:r>
              <w:rPr>
                <w:rFonts w:hint="eastAsia" w:ascii="宋体" w:hAnsi="宋体"/>
                <w:color w:val="auto"/>
                <w:sz w:val="24"/>
                <w:szCs w:val="24"/>
                <w:highlight w:val="none"/>
              </w:rPr>
              <w:t>个月</w:t>
            </w:r>
          </w:p>
        </w:tc>
        <w:tc>
          <w:tcPr>
            <w:tcW w:w="5016" w:type="dxa"/>
            <w:tcBorders>
              <w:top w:val="single" w:color="000000" w:sz="4" w:space="0"/>
              <w:left w:val="single" w:color="000000" w:sz="4" w:space="0"/>
              <w:bottom w:val="single" w:color="000000" w:sz="4" w:space="0"/>
              <w:right w:val="single" w:color="auto" w:sz="12" w:space="0"/>
            </w:tcBorders>
            <w:vAlign w:val="center"/>
          </w:tcPr>
          <w:p>
            <w:pPr>
              <w:pStyle w:val="115"/>
              <w:jc w:val="left"/>
              <w:rPr>
                <w:rFonts w:ascii="宋体" w:hAnsi="宋体"/>
                <w:color w:val="auto"/>
                <w:sz w:val="24"/>
                <w:szCs w:val="24"/>
                <w:highlight w:val="none"/>
              </w:rPr>
            </w:pPr>
            <w:r>
              <w:rPr>
                <w:rFonts w:hint="eastAsia" w:ascii="宋体" w:hAnsi="宋体"/>
                <w:color w:val="auto"/>
                <w:sz w:val="24"/>
                <w:szCs w:val="24"/>
                <w:highlight w:val="none"/>
              </w:rPr>
              <w:t>高速公路中央分隔带典型护栏情况调查、高速集团与交管部门意见咨询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04" w:type="dxa"/>
            <w:tcBorders>
              <w:top w:val="single" w:color="000000" w:sz="4" w:space="0"/>
              <w:left w:val="single" w:color="auto" w:sz="12" w:space="0"/>
              <w:bottom w:val="single" w:color="000000" w:sz="4" w:space="0"/>
              <w:right w:val="single" w:color="000000" w:sz="4" w:space="0"/>
            </w:tcBorders>
            <w:vAlign w:val="center"/>
          </w:tcPr>
          <w:p>
            <w:pPr>
              <w:pStyle w:val="115"/>
              <w:jc w:val="center"/>
              <w:rPr>
                <w:rFonts w:ascii="宋体" w:hAnsi="宋体"/>
                <w:color w:val="auto"/>
                <w:sz w:val="24"/>
                <w:szCs w:val="24"/>
                <w:highlight w:val="none"/>
              </w:rPr>
            </w:pPr>
            <w:r>
              <w:rPr>
                <w:rFonts w:ascii="宋体" w:hAnsi="宋体"/>
                <w:color w:val="auto"/>
                <w:sz w:val="24"/>
                <w:szCs w:val="24"/>
                <w:highlight w:val="none"/>
              </w:rPr>
              <w:t>T+2</w:t>
            </w:r>
            <w:r>
              <w:rPr>
                <w:rFonts w:hint="eastAsia" w:ascii="宋体" w:hAnsi="宋体"/>
                <w:color w:val="auto"/>
                <w:sz w:val="24"/>
                <w:szCs w:val="24"/>
                <w:highlight w:val="none"/>
              </w:rPr>
              <w:t>个月-</w:t>
            </w:r>
            <w:r>
              <w:rPr>
                <w:rFonts w:ascii="宋体" w:hAnsi="宋体"/>
                <w:color w:val="auto"/>
                <w:sz w:val="24"/>
                <w:szCs w:val="24"/>
                <w:highlight w:val="none"/>
              </w:rPr>
              <w:t>T+</w:t>
            </w:r>
            <w:r>
              <w:rPr>
                <w:rFonts w:hint="eastAsia" w:ascii="宋体" w:hAnsi="宋体"/>
                <w:color w:val="auto"/>
                <w:sz w:val="24"/>
                <w:szCs w:val="24"/>
                <w:highlight w:val="none"/>
              </w:rPr>
              <w:t>3个月</w:t>
            </w:r>
          </w:p>
        </w:tc>
        <w:tc>
          <w:tcPr>
            <w:tcW w:w="5016" w:type="dxa"/>
            <w:tcBorders>
              <w:top w:val="single" w:color="000000" w:sz="4" w:space="0"/>
              <w:left w:val="single" w:color="000000" w:sz="4" w:space="0"/>
              <w:bottom w:val="single" w:color="000000" w:sz="4" w:space="0"/>
              <w:right w:val="single" w:color="auto" w:sz="12" w:space="0"/>
            </w:tcBorders>
            <w:vAlign w:val="center"/>
          </w:tcPr>
          <w:p>
            <w:pPr>
              <w:pStyle w:val="115"/>
              <w:jc w:val="left"/>
              <w:rPr>
                <w:rFonts w:ascii="宋体" w:hAnsi="宋体"/>
                <w:color w:val="auto"/>
                <w:sz w:val="24"/>
                <w:szCs w:val="24"/>
                <w:highlight w:val="none"/>
              </w:rPr>
            </w:pPr>
            <w:r>
              <w:rPr>
                <w:rFonts w:hint="eastAsia" w:ascii="宋体" w:hAnsi="宋体"/>
                <w:color w:val="auto"/>
                <w:sz w:val="24"/>
                <w:szCs w:val="24"/>
                <w:highlight w:val="none"/>
              </w:rPr>
              <w:t>高速公路中央分隔带护栏现状分析与综合性能评价体系构建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04" w:type="dxa"/>
            <w:tcBorders>
              <w:top w:val="single" w:color="000000" w:sz="4" w:space="0"/>
              <w:left w:val="single" w:color="auto" w:sz="12" w:space="0"/>
              <w:bottom w:val="single" w:color="000000" w:sz="4" w:space="0"/>
              <w:right w:val="single" w:color="000000" w:sz="4" w:space="0"/>
            </w:tcBorders>
            <w:vAlign w:val="center"/>
          </w:tcPr>
          <w:p>
            <w:pPr>
              <w:pStyle w:val="115"/>
              <w:jc w:val="center"/>
              <w:rPr>
                <w:rFonts w:ascii="宋体" w:hAnsi="宋体"/>
                <w:color w:val="auto"/>
                <w:sz w:val="24"/>
                <w:szCs w:val="24"/>
                <w:highlight w:val="none"/>
              </w:rPr>
            </w:pPr>
            <w:r>
              <w:rPr>
                <w:rFonts w:ascii="宋体" w:hAnsi="宋体"/>
                <w:color w:val="auto"/>
                <w:sz w:val="24"/>
                <w:szCs w:val="24"/>
                <w:highlight w:val="none"/>
              </w:rPr>
              <w:t>T+</w:t>
            </w:r>
            <w:r>
              <w:rPr>
                <w:rFonts w:hint="eastAsia" w:ascii="宋体" w:hAnsi="宋体"/>
                <w:color w:val="auto"/>
                <w:sz w:val="24"/>
                <w:szCs w:val="24"/>
                <w:highlight w:val="none"/>
              </w:rPr>
              <w:t>4个月-</w:t>
            </w:r>
            <w:r>
              <w:rPr>
                <w:rFonts w:ascii="宋体" w:hAnsi="宋体"/>
                <w:color w:val="auto"/>
                <w:sz w:val="24"/>
                <w:szCs w:val="24"/>
                <w:highlight w:val="none"/>
              </w:rPr>
              <w:t>T+</w:t>
            </w:r>
            <w:r>
              <w:rPr>
                <w:rFonts w:hint="eastAsia" w:ascii="宋体" w:hAnsi="宋体"/>
                <w:color w:val="auto"/>
                <w:sz w:val="24"/>
                <w:szCs w:val="24"/>
                <w:highlight w:val="none"/>
              </w:rPr>
              <w:t>6个月</w:t>
            </w:r>
          </w:p>
        </w:tc>
        <w:tc>
          <w:tcPr>
            <w:tcW w:w="5016" w:type="dxa"/>
            <w:tcBorders>
              <w:top w:val="single" w:color="000000" w:sz="4" w:space="0"/>
              <w:left w:val="single" w:color="000000" w:sz="4" w:space="0"/>
              <w:bottom w:val="single" w:color="000000" w:sz="4" w:space="0"/>
              <w:right w:val="single" w:color="auto" w:sz="12" w:space="0"/>
            </w:tcBorders>
            <w:vAlign w:val="center"/>
          </w:tcPr>
          <w:p>
            <w:pPr>
              <w:pStyle w:val="115"/>
              <w:jc w:val="left"/>
              <w:rPr>
                <w:rFonts w:ascii="宋体" w:hAnsi="宋体"/>
                <w:color w:val="auto"/>
                <w:sz w:val="24"/>
                <w:szCs w:val="24"/>
                <w:highlight w:val="none"/>
              </w:rPr>
            </w:pPr>
            <w:r>
              <w:rPr>
                <w:rFonts w:hint="eastAsia" w:ascii="宋体" w:hAnsi="宋体"/>
                <w:color w:val="auto"/>
                <w:sz w:val="24"/>
                <w:szCs w:val="24"/>
                <w:highlight w:val="none"/>
              </w:rPr>
              <w:t>高强度中央分隔带组合式多材料结构护栏多功能集成设计形式研究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04" w:type="dxa"/>
            <w:tcBorders>
              <w:top w:val="single" w:color="000000" w:sz="4" w:space="0"/>
              <w:left w:val="single" w:color="auto" w:sz="12" w:space="0"/>
              <w:bottom w:val="single" w:color="000000" w:sz="4" w:space="0"/>
              <w:right w:val="single" w:color="000000" w:sz="4" w:space="0"/>
            </w:tcBorders>
            <w:vAlign w:val="center"/>
          </w:tcPr>
          <w:p>
            <w:pPr>
              <w:pStyle w:val="115"/>
              <w:jc w:val="center"/>
              <w:rPr>
                <w:rFonts w:ascii="宋体" w:hAnsi="宋体"/>
                <w:color w:val="auto"/>
                <w:sz w:val="24"/>
                <w:szCs w:val="24"/>
                <w:highlight w:val="none"/>
              </w:rPr>
            </w:pPr>
            <w:r>
              <w:rPr>
                <w:rFonts w:ascii="宋体" w:hAnsi="宋体"/>
                <w:color w:val="auto"/>
                <w:sz w:val="24"/>
                <w:szCs w:val="24"/>
                <w:highlight w:val="none"/>
              </w:rPr>
              <w:t>T+</w:t>
            </w:r>
            <w:r>
              <w:rPr>
                <w:rFonts w:hint="eastAsia" w:ascii="宋体" w:hAnsi="宋体"/>
                <w:color w:val="auto"/>
                <w:sz w:val="24"/>
                <w:szCs w:val="24"/>
                <w:highlight w:val="none"/>
              </w:rPr>
              <w:t>7个月-</w:t>
            </w:r>
            <w:r>
              <w:rPr>
                <w:rFonts w:ascii="宋体" w:hAnsi="宋体"/>
                <w:color w:val="auto"/>
                <w:sz w:val="24"/>
                <w:szCs w:val="24"/>
                <w:highlight w:val="none"/>
              </w:rPr>
              <w:t>T+9</w:t>
            </w:r>
            <w:r>
              <w:rPr>
                <w:rFonts w:hint="eastAsia" w:ascii="宋体" w:hAnsi="宋体"/>
                <w:color w:val="auto"/>
                <w:sz w:val="24"/>
                <w:szCs w:val="24"/>
                <w:highlight w:val="none"/>
              </w:rPr>
              <w:t>个月</w:t>
            </w:r>
          </w:p>
        </w:tc>
        <w:tc>
          <w:tcPr>
            <w:tcW w:w="5016" w:type="dxa"/>
            <w:tcBorders>
              <w:top w:val="single" w:color="000000" w:sz="4" w:space="0"/>
              <w:left w:val="single" w:color="000000" w:sz="4" w:space="0"/>
              <w:bottom w:val="single" w:color="000000" w:sz="4" w:space="0"/>
              <w:right w:val="single" w:color="auto" w:sz="12" w:space="0"/>
            </w:tcBorders>
            <w:vAlign w:val="center"/>
          </w:tcPr>
          <w:p>
            <w:pPr>
              <w:pStyle w:val="115"/>
              <w:jc w:val="left"/>
              <w:rPr>
                <w:rFonts w:ascii="宋体" w:hAnsi="宋体"/>
                <w:color w:val="auto"/>
                <w:sz w:val="24"/>
                <w:szCs w:val="24"/>
                <w:highlight w:val="none"/>
              </w:rPr>
            </w:pPr>
            <w:r>
              <w:rPr>
                <w:rFonts w:hint="eastAsia" w:ascii="宋体" w:hAnsi="宋体"/>
                <w:color w:val="auto"/>
                <w:sz w:val="24"/>
                <w:szCs w:val="24"/>
                <w:highlight w:val="none"/>
              </w:rPr>
              <w:t>高速公路装配式多功能中央分隔带护栏装备式过程实现化研究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04" w:type="dxa"/>
            <w:tcBorders>
              <w:top w:val="single" w:color="000000" w:sz="4" w:space="0"/>
              <w:left w:val="single" w:color="auto" w:sz="12" w:space="0"/>
              <w:bottom w:val="single" w:color="000000" w:sz="4" w:space="0"/>
              <w:right w:val="single" w:color="000000" w:sz="4" w:space="0"/>
            </w:tcBorders>
            <w:vAlign w:val="center"/>
          </w:tcPr>
          <w:p>
            <w:pPr>
              <w:pStyle w:val="115"/>
              <w:jc w:val="center"/>
              <w:rPr>
                <w:rFonts w:ascii="宋体" w:hAnsi="宋体"/>
                <w:color w:val="auto"/>
                <w:sz w:val="24"/>
                <w:szCs w:val="24"/>
                <w:highlight w:val="none"/>
              </w:rPr>
            </w:pPr>
            <w:r>
              <w:rPr>
                <w:rFonts w:ascii="宋体" w:hAnsi="宋体"/>
                <w:color w:val="auto"/>
                <w:sz w:val="24"/>
                <w:szCs w:val="24"/>
                <w:highlight w:val="none"/>
              </w:rPr>
              <w:t>T+10</w:t>
            </w:r>
            <w:r>
              <w:rPr>
                <w:rFonts w:hint="eastAsia" w:ascii="宋体" w:hAnsi="宋体"/>
                <w:color w:val="auto"/>
                <w:sz w:val="24"/>
                <w:szCs w:val="24"/>
                <w:highlight w:val="none"/>
              </w:rPr>
              <w:t>个月-</w:t>
            </w:r>
            <w:r>
              <w:rPr>
                <w:rFonts w:ascii="宋体" w:hAnsi="宋体"/>
                <w:color w:val="auto"/>
                <w:sz w:val="24"/>
                <w:szCs w:val="24"/>
                <w:highlight w:val="none"/>
              </w:rPr>
              <w:t>T+11</w:t>
            </w:r>
            <w:r>
              <w:rPr>
                <w:rFonts w:hint="eastAsia" w:ascii="宋体" w:hAnsi="宋体"/>
                <w:color w:val="auto"/>
                <w:sz w:val="24"/>
                <w:szCs w:val="24"/>
                <w:highlight w:val="none"/>
              </w:rPr>
              <w:t>个月</w:t>
            </w:r>
          </w:p>
        </w:tc>
        <w:tc>
          <w:tcPr>
            <w:tcW w:w="5016" w:type="dxa"/>
            <w:tcBorders>
              <w:top w:val="single" w:color="000000" w:sz="4" w:space="0"/>
              <w:left w:val="single" w:color="000000" w:sz="4" w:space="0"/>
              <w:bottom w:val="single" w:color="000000" w:sz="4" w:space="0"/>
              <w:right w:val="single" w:color="auto" w:sz="12" w:space="0"/>
            </w:tcBorders>
            <w:vAlign w:val="center"/>
          </w:tcPr>
          <w:p>
            <w:pPr>
              <w:pStyle w:val="115"/>
              <w:jc w:val="left"/>
              <w:rPr>
                <w:rFonts w:ascii="宋体" w:hAnsi="宋体"/>
                <w:color w:val="auto"/>
                <w:sz w:val="24"/>
                <w:szCs w:val="24"/>
                <w:highlight w:val="none"/>
              </w:rPr>
            </w:pPr>
            <w:r>
              <w:rPr>
                <w:rFonts w:hint="eastAsia" w:ascii="宋体" w:hAnsi="宋体"/>
                <w:color w:val="auto"/>
                <w:sz w:val="24"/>
                <w:szCs w:val="24"/>
                <w:highlight w:val="none"/>
              </w:rPr>
              <w:t>力学理论仿真分析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04" w:type="dxa"/>
            <w:tcBorders>
              <w:top w:val="single" w:color="000000" w:sz="4" w:space="0"/>
              <w:left w:val="single" w:color="auto" w:sz="12" w:space="0"/>
              <w:bottom w:val="single" w:color="000000" w:sz="4" w:space="0"/>
              <w:right w:val="single" w:color="000000" w:sz="4" w:space="0"/>
            </w:tcBorders>
            <w:vAlign w:val="center"/>
          </w:tcPr>
          <w:p>
            <w:pPr>
              <w:pStyle w:val="115"/>
              <w:jc w:val="center"/>
              <w:rPr>
                <w:rFonts w:ascii="宋体" w:hAnsi="宋体"/>
                <w:color w:val="auto"/>
                <w:sz w:val="24"/>
                <w:szCs w:val="24"/>
                <w:highlight w:val="none"/>
              </w:rPr>
            </w:pPr>
            <w:r>
              <w:rPr>
                <w:rFonts w:ascii="宋体" w:hAnsi="宋体"/>
                <w:color w:val="auto"/>
                <w:sz w:val="24"/>
                <w:szCs w:val="24"/>
                <w:highlight w:val="none"/>
              </w:rPr>
              <w:t>T+12</w:t>
            </w:r>
            <w:r>
              <w:rPr>
                <w:rFonts w:hint="eastAsia" w:ascii="宋体" w:hAnsi="宋体"/>
                <w:color w:val="auto"/>
                <w:sz w:val="24"/>
                <w:szCs w:val="24"/>
                <w:highlight w:val="none"/>
              </w:rPr>
              <w:t>个月-</w:t>
            </w:r>
            <w:r>
              <w:rPr>
                <w:rFonts w:ascii="宋体" w:hAnsi="宋体"/>
                <w:color w:val="auto"/>
                <w:sz w:val="24"/>
                <w:szCs w:val="24"/>
                <w:highlight w:val="none"/>
              </w:rPr>
              <w:t>T+1</w:t>
            </w:r>
            <w:r>
              <w:rPr>
                <w:rFonts w:hint="eastAsia" w:ascii="宋体" w:hAnsi="宋体"/>
                <w:color w:val="auto"/>
                <w:sz w:val="24"/>
                <w:szCs w:val="24"/>
                <w:highlight w:val="none"/>
              </w:rPr>
              <w:t>6个月</w:t>
            </w:r>
          </w:p>
        </w:tc>
        <w:tc>
          <w:tcPr>
            <w:tcW w:w="5016" w:type="dxa"/>
            <w:tcBorders>
              <w:top w:val="single" w:color="000000" w:sz="4" w:space="0"/>
              <w:left w:val="single" w:color="000000" w:sz="4" w:space="0"/>
              <w:bottom w:val="single" w:color="000000" w:sz="4" w:space="0"/>
              <w:right w:val="single" w:color="auto" w:sz="12" w:space="0"/>
            </w:tcBorders>
            <w:vAlign w:val="center"/>
          </w:tcPr>
          <w:p>
            <w:pPr>
              <w:pStyle w:val="115"/>
              <w:jc w:val="left"/>
              <w:rPr>
                <w:rFonts w:ascii="宋体" w:hAnsi="宋体"/>
                <w:color w:val="auto"/>
                <w:sz w:val="24"/>
                <w:szCs w:val="24"/>
                <w:highlight w:val="none"/>
              </w:rPr>
            </w:pPr>
            <w:r>
              <w:rPr>
                <w:rFonts w:hint="eastAsia" w:ascii="宋体" w:hAnsi="宋体"/>
                <w:color w:val="auto"/>
                <w:sz w:val="24"/>
                <w:szCs w:val="24"/>
                <w:highlight w:val="none"/>
              </w:rPr>
              <w:t>通过实车足尺碰撞实验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04" w:type="dxa"/>
            <w:tcBorders>
              <w:top w:val="single" w:color="000000" w:sz="4" w:space="0"/>
              <w:left w:val="single" w:color="auto" w:sz="12" w:space="0"/>
              <w:bottom w:val="single" w:color="000000" w:sz="4" w:space="0"/>
              <w:right w:val="single" w:color="000000" w:sz="4" w:space="0"/>
            </w:tcBorders>
            <w:vAlign w:val="center"/>
          </w:tcPr>
          <w:p>
            <w:pPr>
              <w:pStyle w:val="115"/>
              <w:jc w:val="center"/>
              <w:rPr>
                <w:rFonts w:ascii="宋体" w:hAnsi="宋体"/>
                <w:color w:val="auto"/>
                <w:sz w:val="24"/>
                <w:szCs w:val="24"/>
                <w:highlight w:val="none"/>
              </w:rPr>
            </w:pPr>
            <w:r>
              <w:rPr>
                <w:rFonts w:ascii="宋体" w:hAnsi="宋体"/>
                <w:color w:val="auto"/>
                <w:sz w:val="24"/>
                <w:szCs w:val="24"/>
                <w:highlight w:val="none"/>
              </w:rPr>
              <w:t>T+1</w:t>
            </w:r>
            <w:r>
              <w:rPr>
                <w:rFonts w:hint="eastAsia" w:ascii="宋体" w:hAnsi="宋体"/>
                <w:color w:val="auto"/>
                <w:sz w:val="24"/>
                <w:szCs w:val="24"/>
                <w:highlight w:val="none"/>
              </w:rPr>
              <w:t>3个月-</w:t>
            </w:r>
            <w:r>
              <w:rPr>
                <w:rFonts w:ascii="宋体" w:hAnsi="宋体"/>
                <w:color w:val="auto"/>
                <w:sz w:val="24"/>
                <w:szCs w:val="24"/>
                <w:highlight w:val="none"/>
              </w:rPr>
              <w:t>T+1</w:t>
            </w:r>
            <w:r>
              <w:rPr>
                <w:rFonts w:hint="eastAsia" w:ascii="宋体" w:hAnsi="宋体"/>
                <w:color w:val="auto"/>
                <w:sz w:val="24"/>
                <w:szCs w:val="24"/>
                <w:highlight w:val="none"/>
              </w:rPr>
              <w:t>7个月</w:t>
            </w:r>
          </w:p>
        </w:tc>
        <w:tc>
          <w:tcPr>
            <w:tcW w:w="5016" w:type="dxa"/>
            <w:tcBorders>
              <w:top w:val="single" w:color="000000" w:sz="4" w:space="0"/>
              <w:left w:val="single" w:color="000000" w:sz="4" w:space="0"/>
              <w:bottom w:val="single" w:color="000000" w:sz="4" w:space="0"/>
              <w:right w:val="single" w:color="auto" w:sz="12" w:space="0"/>
            </w:tcBorders>
            <w:vAlign w:val="center"/>
          </w:tcPr>
          <w:p>
            <w:pPr>
              <w:pStyle w:val="115"/>
              <w:jc w:val="left"/>
              <w:rPr>
                <w:rFonts w:ascii="宋体" w:hAnsi="宋体"/>
                <w:color w:val="auto"/>
                <w:sz w:val="24"/>
                <w:szCs w:val="24"/>
                <w:highlight w:val="none"/>
              </w:rPr>
            </w:pPr>
            <w:r>
              <w:rPr>
                <w:rFonts w:hint="eastAsia" w:ascii="宋体" w:hAnsi="宋体"/>
                <w:color w:val="auto"/>
                <w:sz w:val="24"/>
                <w:szCs w:val="24"/>
                <w:highlight w:val="none"/>
              </w:rPr>
              <w:t>通过高速公路新型装配式多功能中央分隔带护栏安全性能评价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04" w:type="dxa"/>
            <w:tcBorders>
              <w:top w:val="single" w:color="000000" w:sz="4" w:space="0"/>
              <w:left w:val="single" w:color="auto" w:sz="12" w:space="0"/>
              <w:bottom w:val="single" w:color="000000" w:sz="4" w:space="0"/>
              <w:right w:val="single" w:color="000000" w:sz="4" w:space="0"/>
            </w:tcBorders>
            <w:vAlign w:val="center"/>
          </w:tcPr>
          <w:p>
            <w:pPr>
              <w:pStyle w:val="115"/>
              <w:ind w:firstLine="480" w:firstLineChars="200"/>
              <w:rPr>
                <w:rFonts w:ascii="宋体" w:hAnsi="宋体"/>
                <w:color w:val="auto"/>
                <w:sz w:val="24"/>
                <w:szCs w:val="24"/>
                <w:highlight w:val="none"/>
              </w:rPr>
            </w:pPr>
            <w:r>
              <w:rPr>
                <w:rFonts w:ascii="宋体" w:hAnsi="宋体"/>
                <w:color w:val="auto"/>
                <w:sz w:val="24"/>
                <w:szCs w:val="24"/>
                <w:highlight w:val="none"/>
              </w:rPr>
              <w:t>T+</w:t>
            </w:r>
            <w:r>
              <w:rPr>
                <w:rFonts w:hint="eastAsia" w:ascii="宋体" w:hAnsi="宋体"/>
                <w:color w:val="auto"/>
                <w:sz w:val="24"/>
                <w:szCs w:val="24"/>
                <w:highlight w:val="none"/>
              </w:rPr>
              <w:t>17个月-</w:t>
            </w:r>
            <w:r>
              <w:rPr>
                <w:rFonts w:ascii="宋体" w:hAnsi="宋体"/>
                <w:color w:val="auto"/>
                <w:sz w:val="24"/>
                <w:szCs w:val="24"/>
                <w:highlight w:val="none"/>
              </w:rPr>
              <w:t>T+</w:t>
            </w:r>
            <w:r>
              <w:rPr>
                <w:rFonts w:hint="eastAsia" w:ascii="宋体" w:hAnsi="宋体"/>
                <w:color w:val="auto"/>
                <w:sz w:val="24"/>
                <w:szCs w:val="24"/>
                <w:highlight w:val="none"/>
              </w:rPr>
              <w:t>20个月</w:t>
            </w:r>
          </w:p>
        </w:tc>
        <w:tc>
          <w:tcPr>
            <w:tcW w:w="5016" w:type="dxa"/>
            <w:tcBorders>
              <w:top w:val="single" w:color="000000" w:sz="4" w:space="0"/>
              <w:left w:val="single" w:color="000000" w:sz="4" w:space="0"/>
              <w:bottom w:val="single" w:color="000000" w:sz="4" w:space="0"/>
              <w:right w:val="single" w:color="auto" w:sz="12" w:space="0"/>
            </w:tcBorders>
            <w:vAlign w:val="center"/>
          </w:tcPr>
          <w:p>
            <w:pPr>
              <w:pStyle w:val="115"/>
              <w:jc w:val="left"/>
              <w:rPr>
                <w:rFonts w:ascii="宋体" w:hAnsi="宋体"/>
                <w:color w:val="auto"/>
                <w:sz w:val="24"/>
                <w:szCs w:val="24"/>
                <w:highlight w:val="none"/>
              </w:rPr>
            </w:pPr>
            <w:r>
              <w:rPr>
                <w:rFonts w:hint="eastAsia" w:ascii="宋体" w:hAnsi="宋体"/>
                <w:color w:val="auto"/>
                <w:sz w:val="24"/>
                <w:szCs w:val="24"/>
                <w:highlight w:val="none"/>
              </w:rPr>
              <w:t>示范段选择与施工指导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04" w:type="dxa"/>
            <w:tcBorders>
              <w:top w:val="single" w:color="000000" w:sz="4" w:space="0"/>
              <w:left w:val="single" w:color="auto" w:sz="12" w:space="0"/>
              <w:bottom w:val="single" w:color="auto" w:sz="12" w:space="0"/>
              <w:right w:val="single" w:color="000000" w:sz="4" w:space="0"/>
            </w:tcBorders>
            <w:vAlign w:val="center"/>
          </w:tcPr>
          <w:p>
            <w:pPr>
              <w:pStyle w:val="115"/>
              <w:jc w:val="center"/>
              <w:rPr>
                <w:rFonts w:ascii="宋体" w:hAnsi="宋体"/>
                <w:color w:val="auto"/>
                <w:sz w:val="24"/>
                <w:szCs w:val="24"/>
                <w:highlight w:val="none"/>
              </w:rPr>
            </w:pPr>
            <w:r>
              <w:rPr>
                <w:rFonts w:ascii="宋体" w:hAnsi="宋体"/>
                <w:color w:val="auto"/>
                <w:sz w:val="24"/>
                <w:szCs w:val="24"/>
                <w:highlight w:val="none"/>
              </w:rPr>
              <w:t>T+2</w:t>
            </w:r>
            <w:r>
              <w:rPr>
                <w:rFonts w:hint="eastAsia" w:ascii="宋体" w:hAnsi="宋体"/>
                <w:color w:val="auto"/>
                <w:sz w:val="24"/>
                <w:szCs w:val="24"/>
                <w:highlight w:val="none"/>
              </w:rPr>
              <w:t>1个月-</w:t>
            </w:r>
            <w:r>
              <w:rPr>
                <w:rFonts w:ascii="宋体" w:hAnsi="宋体"/>
                <w:color w:val="auto"/>
                <w:sz w:val="24"/>
                <w:szCs w:val="24"/>
                <w:highlight w:val="none"/>
              </w:rPr>
              <w:t>T+24</w:t>
            </w:r>
            <w:r>
              <w:rPr>
                <w:rFonts w:hint="eastAsia" w:ascii="宋体" w:hAnsi="宋体"/>
                <w:color w:val="auto"/>
                <w:sz w:val="24"/>
                <w:szCs w:val="24"/>
                <w:highlight w:val="none"/>
              </w:rPr>
              <w:t>个月</w:t>
            </w:r>
          </w:p>
        </w:tc>
        <w:tc>
          <w:tcPr>
            <w:tcW w:w="5016" w:type="dxa"/>
            <w:tcBorders>
              <w:top w:val="single" w:color="000000" w:sz="4" w:space="0"/>
              <w:left w:val="single" w:color="000000" w:sz="4" w:space="0"/>
              <w:bottom w:val="single" w:color="auto" w:sz="12" w:space="0"/>
              <w:right w:val="single" w:color="auto" w:sz="12" w:space="0"/>
            </w:tcBorders>
            <w:vAlign w:val="center"/>
          </w:tcPr>
          <w:p>
            <w:pPr>
              <w:pStyle w:val="115"/>
              <w:jc w:val="left"/>
              <w:rPr>
                <w:rFonts w:ascii="宋体" w:hAnsi="宋体"/>
                <w:color w:val="auto"/>
                <w:sz w:val="24"/>
                <w:szCs w:val="24"/>
                <w:highlight w:val="none"/>
              </w:rPr>
            </w:pPr>
            <w:r>
              <w:rPr>
                <w:rFonts w:hint="eastAsia" w:ascii="宋体" w:hAnsi="宋体"/>
                <w:color w:val="auto"/>
                <w:sz w:val="24"/>
                <w:szCs w:val="24"/>
                <w:highlight w:val="none"/>
              </w:rPr>
              <w:t>撰写报告，完成课题鉴定工作</w:t>
            </w:r>
          </w:p>
        </w:tc>
      </w:tr>
    </w:tbl>
    <w:p>
      <w:pPr>
        <w:pageBreakBefore w:val="0"/>
        <w:kinsoku/>
        <w:wordWrap/>
        <w:overflowPunct/>
        <w:topLinePunct w:val="0"/>
        <w:bidi w:val="0"/>
        <w:adjustRightInd/>
        <w:snapToGrid w:val="0"/>
        <w:spacing w:line="360" w:lineRule="auto"/>
        <w:ind w:left="-244"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验收工作</w:t>
      </w:r>
    </w:p>
    <w:p>
      <w:pPr>
        <w:pageBreakBefore w:val="0"/>
        <w:kinsoku/>
        <w:wordWrap/>
        <w:overflowPunct/>
        <w:topLinePunct w:val="0"/>
        <w:bidi w:val="0"/>
        <w:adjustRightInd/>
        <w:snapToGrid w:val="0"/>
        <w:spacing w:line="360" w:lineRule="auto"/>
        <w:ind w:left="-244" w:firstLine="488" w:firstLineChars="200"/>
        <w:textAlignment w:val="auto"/>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rPr>
        <w:t>1.验收内容</w:t>
      </w:r>
    </w:p>
    <w:p>
      <w:pPr>
        <w:pageBreakBefore w:val="0"/>
        <w:kinsoku/>
        <w:wordWrap/>
        <w:overflowPunct/>
        <w:topLinePunct w:val="0"/>
        <w:bidi w:val="0"/>
        <w:adjustRightInd/>
        <w:snapToGrid w:val="0"/>
        <w:spacing w:line="360" w:lineRule="auto"/>
        <w:ind w:left="-244" w:firstLine="488" w:firstLineChars="200"/>
        <w:textAlignment w:val="auto"/>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rPr>
        <w:t>1.1提交《SAm级新型高速公路中央分隔带装配式护栏研发及应用示范》研究报告；进行护栏碰撞实验，开发适用于中央分隔带宽度的多功能装配式护栏产品；指导完成中央分隔带装配式护栏示范段施工；在国内外核心期刊发表学术论文2 篇以上；申请并取得发明专利2 项以上，以取得专利证书为准。</w:t>
      </w:r>
    </w:p>
    <w:p>
      <w:pPr>
        <w:pageBreakBefore w:val="0"/>
        <w:kinsoku/>
        <w:wordWrap/>
        <w:overflowPunct/>
        <w:topLinePunct w:val="0"/>
        <w:bidi w:val="0"/>
        <w:adjustRightInd/>
        <w:snapToGrid w:val="0"/>
        <w:spacing w:line="360" w:lineRule="auto"/>
        <w:ind w:left="-244" w:firstLine="488" w:firstLineChars="200"/>
        <w:textAlignment w:val="auto"/>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rPr>
        <w:t>1.2最终需提交研究成果纸质文档2份，电子文档1份。</w:t>
      </w:r>
    </w:p>
    <w:p>
      <w:pPr>
        <w:pageBreakBefore w:val="0"/>
        <w:kinsoku/>
        <w:wordWrap/>
        <w:overflowPunct/>
        <w:topLinePunct w:val="0"/>
        <w:bidi w:val="0"/>
        <w:adjustRightInd/>
        <w:snapToGrid w:val="0"/>
        <w:spacing w:line="360" w:lineRule="auto"/>
        <w:ind w:left="-244" w:firstLine="488" w:firstLineChars="200"/>
        <w:textAlignment w:val="auto"/>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rPr>
        <w:t>1.3取得省科技厅科技成果登记证书。</w:t>
      </w:r>
    </w:p>
    <w:p>
      <w:pPr>
        <w:pageBreakBefore w:val="0"/>
        <w:kinsoku/>
        <w:wordWrap/>
        <w:overflowPunct/>
        <w:topLinePunct w:val="0"/>
        <w:bidi w:val="0"/>
        <w:adjustRightInd/>
        <w:snapToGrid w:val="0"/>
        <w:spacing w:line="360" w:lineRule="auto"/>
        <w:ind w:left="-244" w:firstLine="488" w:firstLineChars="200"/>
        <w:textAlignment w:val="auto"/>
        <w:rPr>
          <w:rFonts w:hint="eastAsia" w:ascii="宋体" w:hAnsi="宋体" w:eastAsia="宋体" w:cs="宋体"/>
          <w:bCs/>
          <w:color w:val="auto"/>
          <w:spacing w:val="2"/>
          <w:sz w:val="24"/>
          <w:szCs w:val="24"/>
          <w:highlight w:val="none"/>
        </w:rPr>
      </w:pPr>
      <w:r>
        <w:rPr>
          <w:rFonts w:hint="eastAsia" w:ascii="宋体" w:hAnsi="宋体" w:eastAsia="宋体" w:cs="宋体"/>
          <w:bCs/>
          <w:color w:val="auto"/>
          <w:spacing w:val="2"/>
          <w:sz w:val="24"/>
          <w:szCs w:val="24"/>
          <w:highlight w:val="none"/>
        </w:rPr>
        <w:t>2.验收标准。</w:t>
      </w:r>
    </w:p>
    <w:p>
      <w:pPr>
        <w:pageBreakBefore w:val="0"/>
        <w:kinsoku/>
        <w:wordWrap/>
        <w:overflowPunct/>
        <w:topLinePunct w:val="0"/>
        <w:autoSpaceDE/>
        <w:autoSpaceDN/>
        <w:bidi w:val="0"/>
        <w:adjustRightInd/>
        <w:snapToGrid w:val="0"/>
        <w:spacing w:line="360" w:lineRule="auto"/>
        <w:ind w:left="-244" w:firstLine="732" w:firstLineChars="300"/>
        <w:jc w:val="both"/>
        <w:textAlignment w:val="auto"/>
        <w:rPr>
          <w:rFonts w:hint="eastAsia" w:ascii="宋体" w:hAnsi="宋体" w:eastAsia="宋体" w:cs="宋体"/>
          <w:bCs/>
          <w:color w:val="auto"/>
          <w:spacing w:val="2"/>
          <w:kern w:val="2"/>
          <w:sz w:val="24"/>
          <w:szCs w:val="24"/>
          <w:highlight w:val="none"/>
        </w:rPr>
      </w:pPr>
      <w:r>
        <w:rPr>
          <w:rFonts w:hint="eastAsia" w:ascii="宋体" w:hAnsi="宋体" w:eastAsia="宋体" w:cs="宋体"/>
          <w:bCs/>
          <w:color w:val="auto"/>
          <w:spacing w:val="2"/>
          <w:sz w:val="24"/>
          <w:szCs w:val="24"/>
          <w:highlight w:val="none"/>
        </w:rPr>
        <w:t>项目研究报告应通过由第三方单位组织的技术专家联合评审。</w:t>
      </w:r>
    </w:p>
    <w:p>
      <w:pPr>
        <w:pageBreakBefore w:val="0"/>
        <w:tabs>
          <w:tab w:val="left" w:pos="1283"/>
          <w:tab w:val="left" w:pos="1922"/>
        </w:tabs>
        <w:kinsoku/>
        <w:wordWrap/>
        <w:overflowPunct/>
        <w:topLinePunct w:val="0"/>
        <w:autoSpaceDE w:val="0"/>
        <w:autoSpaceDN w:val="0"/>
        <w:bidi w:val="0"/>
        <w:adjustRightInd/>
        <w:spacing w:line="360" w:lineRule="auto"/>
        <w:ind w:firstLine="240" w:firstLineChars="1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项目</w:t>
      </w:r>
      <w:r>
        <w:rPr>
          <w:rFonts w:hint="eastAsia" w:ascii="宋体" w:hAnsi="宋体" w:cs="宋体"/>
          <w:color w:val="auto"/>
          <w:kern w:val="0"/>
          <w:sz w:val="24"/>
          <w:szCs w:val="24"/>
          <w:highlight w:val="none"/>
          <w:lang w:val="en-US" w:eastAsia="zh-CN"/>
        </w:rPr>
        <w:t>限价</w:t>
      </w:r>
    </w:p>
    <w:p>
      <w:pPr>
        <w:pStyle w:val="16"/>
        <w:pageBreakBefore w:val="0"/>
        <w:kinsoku/>
        <w:wordWrap/>
        <w:overflowPunct/>
        <w:topLinePunct w:val="0"/>
        <w:bidi w:val="0"/>
        <w:adjustRightInd/>
        <w:spacing w:after="0" w:line="360" w:lineRule="auto"/>
        <w:ind w:firstLine="468" w:firstLineChars="19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榜单金额192.5</w:t>
      </w:r>
      <w:r>
        <w:rPr>
          <w:rFonts w:hint="eastAsia" w:ascii="宋体" w:hAnsi="宋体" w:eastAsia="宋体" w:cs="宋体"/>
          <w:color w:val="auto"/>
          <w:sz w:val="24"/>
          <w:szCs w:val="24"/>
          <w:highlight w:val="none"/>
          <w:lang w:val="en-US" w:eastAsia="zh-CN"/>
        </w:rPr>
        <w:t>054</w:t>
      </w:r>
      <w:r>
        <w:rPr>
          <w:rFonts w:hint="eastAsia" w:ascii="宋体" w:hAnsi="宋体" w:eastAsia="宋体" w:cs="宋体"/>
          <w:color w:val="auto"/>
          <w:sz w:val="24"/>
          <w:szCs w:val="24"/>
          <w:highlight w:val="none"/>
        </w:rPr>
        <w:t>万元。</w:t>
      </w:r>
      <w:r>
        <w:rPr>
          <w:rFonts w:hint="eastAsia" w:ascii="宋体" w:hAnsi="宋体" w:eastAsia="宋体" w:cs="宋体"/>
          <w:b/>
          <w:bCs/>
          <w:color w:val="auto"/>
          <w:sz w:val="24"/>
          <w:szCs w:val="24"/>
          <w:highlight w:val="none"/>
          <w:lang w:val="en-US" w:eastAsia="zh-CN"/>
        </w:rPr>
        <w:t>包</w:t>
      </w:r>
      <w:r>
        <w:rPr>
          <w:rFonts w:hint="eastAsia" w:ascii="宋体" w:hAnsi="宋体" w:eastAsia="宋体" w:cs="宋体"/>
          <w:b/>
          <w:bCs/>
          <w:color w:val="auto"/>
          <w:sz w:val="24"/>
          <w:szCs w:val="24"/>
          <w:highlight w:val="none"/>
        </w:rPr>
        <w:t>括该</w:t>
      </w:r>
      <w:r>
        <w:rPr>
          <w:rFonts w:hint="eastAsia" w:ascii="宋体" w:hAnsi="宋体" w:eastAsia="宋体" w:cs="宋体"/>
          <w:b/>
          <w:bCs/>
          <w:color w:val="auto"/>
          <w:sz w:val="24"/>
          <w:szCs w:val="24"/>
          <w:highlight w:val="none"/>
          <w:lang w:val="en-US" w:eastAsia="zh-CN"/>
        </w:rPr>
        <w:t>研发本</w:t>
      </w:r>
      <w:r>
        <w:rPr>
          <w:rFonts w:hint="eastAsia" w:ascii="宋体" w:hAnsi="宋体" w:eastAsia="宋体" w:cs="宋体"/>
          <w:b/>
          <w:bCs/>
          <w:color w:val="auto"/>
          <w:sz w:val="24"/>
          <w:szCs w:val="24"/>
          <w:highlight w:val="none"/>
        </w:rPr>
        <w:t>项目人员费用、设备费用、材料费用、试验、差旅费用、保险费用、管理、税金、评审费、会务费，以及奖项申报（固定金额5万元）</w:t>
      </w:r>
      <w:r>
        <w:rPr>
          <w:rFonts w:hint="eastAsia" w:ascii="宋体" w:hAnsi="宋体" w:eastAsia="宋体" w:cs="宋体"/>
          <w:b/>
          <w:bCs/>
          <w:color w:val="auto"/>
          <w:sz w:val="24"/>
          <w:szCs w:val="24"/>
          <w:highlight w:val="none"/>
          <w:lang w:val="en-US" w:eastAsia="zh-CN"/>
        </w:rPr>
        <w:t>等研发本项目所发生的全部费用</w:t>
      </w:r>
      <w:r>
        <w:rPr>
          <w:rFonts w:hint="eastAsia" w:ascii="宋体" w:hAnsi="宋体" w:eastAsia="宋体" w:cs="宋体"/>
          <w:b/>
          <w:bCs/>
          <w:color w:val="auto"/>
          <w:sz w:val="24"/>
          <w:szCs w:val="24"/>
          <w:highlight w:val="none"/>
        </w:rPr>
        <w:t>。</w:t>
      </w:r>
    </w:p>
    <w:bookmarkEnd w:id="2"/>
    <w:bookmarkEnd w:id="3"/>
    <w:bookmarkEnd w:id="4"/>
    <w:p>
      <w:pPr>
        <w:pStyle w:val="3"/>
        <w:pageBreakBefore w:val="0"/>
        <w:kinsoku/>
        <w:wordWrap/>
        <w:overflowPunct/>
        <w:topLinePunct w:val="0"/>
        <w:bidi w:val="0"/>
        <w:adjustRightIn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二、揭榜基本要求</w:t>
      </w:r>
    </w:p>
    <w:p>
      <w:pPr>
        <w:pageBreakBefore w:val="0"/>
        <w:tabs>
          <w:tab w:val="left" w:pos="1283"/>
          <w:tab w:val="left" w:pos="1922"/>
        </w:tabs>
        <w:kinsoku/>
        <w:wordWrap/>
        <w:overflowPunct/>
        <w:topLinePunct w:val="0"/>
        <w:autoSpaceDE w:val="0"/>
        <w:autoSpaceDN w:val="0"/>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rPr>
      </w:pPr>
      <w:bookmarkStart w:id="10" w:name="_Toc144974482"/>
      <w:bookmarkStart w:id="11" w:name="_Toc179632530"/>
      <w:bookmarkStart w:id="12" w:name="_Toc152042290"/>
      <w:bookmarkStart w:id="13" w:name="_Toc152045514"/>
      <w:r>
        <w:rPr>
          <w:rFonts w:hint="eastAsia" w:ascii="宋体" w:hAnsi="宋体" w:eastAsia="宋体" w:cs="宋体"/>
          <w:color w:val="auto"/>
          <w:kern w:val="0"/>
          <w:sz w:val="24"/>
          <w:szCs w:val="24"/>
          <w:highlight w:val="none"/>
        </w:rPr>
        <w:t>2.1 揭榜人要求</w:t>
      </w:r>
      <w:bookmarkEnd w:id="10"/>
      <w:bookmarkEnd w:id="11"/>
      <w:bookmarkEnd w:id="12"/>
      <w:bookmarkEnd w:id="13"/>
    </w:p>
    <w:p>
      <w:pPr>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bookmarkStart w:id="14" w:name="_Toc179632531"/>
      <w:bookmarkStart w:id="15" w:name="_Toc152042291"/>
      <w:bookmarkStart w:id="16" w:name="_Toc152045515"/>
      <w:bookmarkStart w:id="17" w:name="_Toc144974483"/>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具有法人资格的企事业单位，资信良好，具有所揭榜项目的相关科研能力，并在人员、设备、资金等方面具有完成本项目的能力。</w:t>
      </w:r>
    </w:p>
    <w:p>
      <w:pPr>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揭榜团队及项目负责人具备良好的社会信用，近3年(2021年5月1日至发榜截止时间)无不良信用记录或重大违法行为。保证所提供申报项目信息的真实性，严格遵循科研诚信等有关规定，并对信息虚假导致的后果承担责任。</w:t>
      </w:r>
    </w:p>
    <w:p>
      <w:pPr>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揭榜团队及项目负责人需承诺揭榜后能够在指定期限内完成相应任务；承诺揭榜攻关期间积极响应技术需求方，提出攻克关键核心技术的可行性方案，掌握自主知识产权；具有相对稳定的技术支撑队伍与相关经验，能协助需求方完成技术应用落地实施。</w:t>
      </w:r>
    </w:p>
    <w:p>
      <w:pPr>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揭榜团队负责人应为项目承担单位在职人员，揭榜攻关期间原则上不得更换和调离。课题负责人应具有高级职称，至少担任过1项公路科研项目的项目负责人或技术负责人。</w:t>
      </w:r>
    </w:p>
    <w:p>
      <w:pPr>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揭榜团队应了解行业最新动态，近5年(2019年5月1日至发榜截止时间，以通过结题验收或鉴定时间或登记时间为准)至少承担过1项与本项目相关的省部级及以上科研项目的研究。</w:t>
      </w:r>
    </w:p>
    <w:p>
      <w:pPr>
        <w:pageBreakBefore w:val="0"/>
        <w:kinsoku/>
        <w:wordWrap/>
        <w:overflowPunct/>
        <w:topLinePunct w:val="0"/>
        <w:autoSpaceDE w:val="0"/>
        <w:autoSpaceDN w:val="0"/>
        <w:bidi w:val="0"/>
        <w:adjustRightInd/>
        <w:spacing w:line="360" w:lineRule="auto"/>
        <w:ind w:firstLine="480" w:firstLineChars="200"/>
        <w:jc w:val="left"/>
        <w:textAlignment w:val="auto"/>
        <w:outlineLvl w:val="1"/>
        <w:rPr>
          <w:rFonts w:hint="eastAsia"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 本次“揭榜挂帅”</w:t>
      </w:r>
      <w:r>
        <w:rPr>
          <w:rFonts w:hint="eastAsia" w:ascii="宋体" w:hAnsi="宋体" w:eastAsia="宋体" w:cs="宋体"/>
          <w:color w:val="auto"/>
          <w:kern w:val="0"/>
          <w:sz w:val="24"/>
          <w:szCs w:val="24"/>
          <w:highlight w:val="none"/>
          <w:lang w:val="en-US" w:eastAsia="zh-CN"/>
        </w:rPr>
        <w:t>不</w:t>
      </w:r>
      <w:r>
        <w:rPr>
          <w:rFonts w:hint="eastAsia" w:ascii="宋体" w:hAnsi="宋体" w:eastAsia="宋体" w:cs="宋体"/>
          <w:color w:val="auto"/>
          <w:kern w:val="0"/>
          <w:sz w:val="24"/>
          <w:szCs w:val="24"/>
          <w:highlight w:val="none"/>
        </w:rPr>
        <w:t>接受联合体揭榜。</w:t>
      </w:r>
    </w:p>
    <w:bookmarkEnd w:id="14"/>
    <w:bookmarkEnd w:id="15"/>
    <w:bookmarkEnd w:id="16"/>
    <w:bookmarkEnd w:id="17"/>
    <w:p>
      <w:pPr>
        <w:pStyle w:val="16"/>
        <w:spacing w:after="0" w:line="360" w:lineRule="auto"/>
        <w:ind w:firstLine="420" w:firstLineChars="200"/>
        <w:rPr>
          <w:color w:val="auto"/>
          <w:highlight w:val="none"/>
        </w:rPr>
      </w:pPr>
    </w:p>
    <w:p>
      <w:pPr>
        <w:spacing w:line="400" w:lineRule="exact"/>
        <w:rPr>
          <w:rFonts w:ascii="宋体" w:hAnsi="宋体"/>
          <w:color w:val="auto"/>
          <w:highlight w:val="none"/>
        </w:rPr>
      </w:pPr>
    </w:p>
    <w:p>
      <w:pPr>
        <w:spacing w:line="400" w:lineRule="exact"/>
        <w:rPr>
          <w:rFonts w:ascii="宋体" w:hAnsi="宋体"/>
          <w:color w:val="auto"/>
          <w:highlight w:val="none"/>
        </w:rPr>
      </w:pPr>
      <w:r>
        <w:rPr>
          <w:rFonts w:ascii="宋体" w:hAnsi="宋体"/>
          <w:color w:val="auto"/>
          <w:highlight w:val="none"/>
        </w:rPr>
        <w:br w:type="page"/>
      </w:r>
    </w:p>
    <w:p>
      <w:pPr>
        <w:pStyle w:val="2"/>
        <w:spacing w:line="240" w:lineRule="auto"/>
        <w:jc w:val="center"/>
        <w:rPr>
          <w:rFonts w:hint="default" w:ascii="宋体" w:hAnsi="宋体" w:eastAsia="宋体"/>
          <w:color w:val="auto"/>
          <w:highlight w:val="none"/>
          <w:lang w:val="en-US" w:eastAsia="zh-CN"/>
        </w:rPr>
      </w:pPr>
      <w:bookmarkStart w:id="18" w:name="_Toc24590"/>
      <w:bookmarkStart w:id="19" w:name="_Toc4524"/>
      <w:bookmarkStart w:id="20" w:name="_Toc23082"/>
      <w:r>
        <w:rPr>
          <w:rFonts w:ascii="宋体" w:hAnsi="宋体"/>
          <w:color w:val="auto"/>
          <w:highlight w:val="none"/>
        </w:rPr>
        <w:t>第</w:t>
      </w:r>
      <w:r>
        <w:rPr>
          <w:rFonts w:hint="eastAsia" w:ascii="宋体" w:hAnsi="宋体"/>
          <w:color w:val="auto"/>
          <w:highlight w:val="none"/>
        </w:rPr>
        <w:t>二</w:t>
      </w:r>
      <w:r>
        <w:rPr>
          <w:rFonts w:ascii="宋体" w:hAnsi="宋体"/>
          <w:color w:val="auto"/>
          <w:highlight w:val="none"/>
        </w:rPr>
        <w:t>章</w:t>
      </w:r>
      <w:r>
        <w:rPr>
          <w:rFonts w:hint="eastAsia" w:ascii="宋体" w:hAnsi="宋体"/>
          <w:color w:val="auto"/>
          <w:highlight w:val="none"/>
          <w:lang w:val="en-US" w:eastAsia="zh-CN"/>
        </w:rPr>
        <w:t xml:space="preserve"> 揭榜人须知</w:t>
      </w:r>
      <w:bookmarkEnd w:id="18"/>
    </w:p>
    <w:tbl>
      <w:tblPr>
        <w:tblStyle w:val="40"/>
        <w:tblW w:w="9872" w:type="dxa"/>
        <w:jc w:val="center"/>
        <w:tblLayout w:type="fixed"/>
        <w:tblCellMar>
          <w:top w:w="0" w:type="dxa"/>
          <w:left w:w="108" w:type="dxa"/>
          <w:bottom w:w="0" w:type="dxa"/>
          <w:right w:w="108" w:type="dxa"/>
        </w:tblCellMar>
      </w:tblPr>
      <w:tblGrid>
        <w:gridCol w:w="1086"/>
        <w:gridCol w:w="3078"/>
        <w:gridCol w:w="5708"/>
      </w:tblGrid>
      <w:tr>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条款号</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条款名称</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编列内容</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用户单位</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lang w:val="en-US" w:eastAsia="zh-CN"/>
              </w:rPr>
              <w:t>用户单位</w:t>
            </w:r>
            <w:r>
              <w:rPr>
                <w:rFonts w:hint="eastAsia" w:ascii="宋体" w:hAnsi="宋体"/>
                <w:color w:val="auto"/>
                <w:sz w:val="21"/>
                <w:szCs w:val="21"/>
                <w:highlight w:val="none"/>
              </w:rPr>
              <w:t>：河北高速公路集团有限公司</w:t>
            </w:r>
            <w:r>
              <w:rPr>
                <w:rFonts w:hint="eastAsia" w:ascii="宋体" w:hAnsi="宋体"/>
                <w:color w:val="auto"/>
                <w:sz w:val="21"/>
                <w:szCs w:val="21"/>
                <w:highlight w:val="none"/>
                <w:lang w:val="en-US" w:eastAsia="zh-CN"/>
              </w:rPr>
              <w:t>石安</w:t>
            </w:r>
            <w:r>
              <w:rPr>
                <w:rFonts w:hint="eastAsia" w:ascii="宋体" w:hAnsi="宋体"/>
                <w:color w:val="auto"/>
                <w:sz w:val="21"/>
                <w:szCs w:val="21"/>
                <w:highlight w:val="none"/>
              </w:rPr>
              <w:t xml:space="preserve">分公司         </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地    址：河北省石家庄市栾城区冶河镇（新元高速栾城收费站院内）</w:t>
            </w:r>
          </w:p>
          <w:p>
            <w:pPr>
              <w:spacing w:line="400" w:lineRule="exact"/>
              <w:rPr>
                <w:rFonts w:hint="eastAsia" w:ascii="宋体" w:hAnsi="宋体"/>
                <w:color w:val="auto"/>
                <w:sz w:val="21"/>
                <w:szCs w:val="21"/>
                <w:highlight w:val="none"/>
              </w:rPr>
            </w:pPr>
            <w:r>
              <w:rPr>
                <w:rFonts w:hint="eastAsia" w:ascii="宋体" w:hAnsi="宋体"/>
                <w:color w:val="auto"/>
                <w:sz w:val="21"/>
                <w:szCs w:val="21"/>
                <w:highlight w:val="none"/>
              </w:rPr>
              <w:t>联 系 人：</w:t>
            </w:r>
            <w:r>
              <w:rPr>
                <w:rFonts w:hint="eastAsia" w:ascii="宋体" w:hAnsi="宋体"/>
                <w:color w:val="auto"/>
                <w:sz w:val="21"/>
                <w:szCs w:val="21"/>
                <w:highlight w:val="none"/>
                <w:lang w:val="en-US" w:eastAsia="zh-CN"/>
              </w:rPr>
              <w:t>程园、</w:t>
            </w:r>
            <w:r>
              <w:rPr>
                <w:rFonts w:hint="eastAsia" w:ascii="宋体" w:hAnsi="宋体" w:eastAsia="宋体" w:cs="宋体"/>
                <w:color w:val="auto"/>
                <w:kern w:val="0"/>
                <w:szCs w:val="21"/>
                <w:highlight w:val="none"/>
              </w:rPr>
              <w:t>王兴华</w:t>
            </w:r>
          </w:p>
          <w:p>
            <w:pPr>
              <w:spacing w:line="400" w:lineRule="exact"/>
              <w:rPr>
                <w:rFonts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s="宋体"/>
                <w:color w:val="auto"/>
                <w:kern w:val="0"/>
                <w:szCs w:val="21"/>
                <w:highlight w:val="none"/>
                <w:lang w:val="en-US" w:eastAsia="zh-CN"/>
              </w:rPr>
              <w:t>0311-66629039、0311-66629030</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代理机构</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cs="宋体"/>
                <w:color w:val="auto"/>
                <w:highlight w:val="none"/>
              </w:rPr>
            </w:pPr>
            <w:r>
              <w:rPr>
                <w:rFonts w:hint="eastAsia" w:ascii="宋体" w:hAnsi="宋体" w:cs="宋体"/>
                <w:color w:val="auto"/>
                <w:highlight w:val="none"/>
              </w:rPr>
              <w:t>代理机构：河北高速集团工程咨询有限公司</w:t>
            </w:r>
          </w:p>
          <w:p>
            <w:pPr>
              <w:spacing w:line="400" w:lineRule="exact"/>
              <w:jc w:val="both"/>
              <w:rPr>
                <w:rFonts w:hint="eastAsia" w:ascii="宋体" w:hAnsi="宋体" w:cs="宋体"/>
                <w:color w:val="auto"/>
                <w:highlight w:val="none"/>
              </w:rPr>
            </w:pPr>
            <w:r>
              <w:rPr>
                <w:rFonts w:hint="eastAsia" w:ascii="宋体" w:hAnsi="宋体" w:cs="宋体"/>
                <w:color w:val="auto"/>
                <w:highlight w:val="none"/>
              </w:rPr>
              <w:t xml:space="preserve">地    址：石家庄高新区黄河大道136号石家庄科技中心2号楼22层  </w:t>
            </w:r>
            <w:r>
              <w:rPr>
                <w:rFonts w:hint="eastAsia" w:ascii="宋体" w:hAnsi="宋体" w:cs="宋体"/>
                <w:color w:val="auto"/>
                <w:highlight w:val="none"/>
              </w:rPr>
              <w:tab/>
            </w:r>
            <w:r>
              <w:rPr>
                <w:rFonts w:hint="eastAsia" w:ascii="宋体" w:hAnsi="宋体" w:cs="宋体"/>
                <w:color w:val="auto"/>
                <w:highlight w:val="none"/>
              </w:rPr>
              <w:t xml:space="preserve">    </w:t>
            </w:r>
          </w:p>
          <w:p>
            <w:pPr>
              <w:spacing w:line="400" w:lineRule="exact"/>
              <w:jc w:val="both"/>
              <w:rPr>
                <w:rFonts w:hint="eastAsia" w:ascii="宋体" w:hAnsi="宋体" w:cs="宋体"/>
                <w:color w:val="auto"/>
                <w:highlight w:val="none"/>
              </w:rPr>
            </w:pPr>
            <w:r>
              <w:rPr>
                <w:rFonts w:hint="eastAsia" w:ascii="宋体" w:hAnsi="宋体" w:cs="宋体"/>
                <w:color w:val="auto"/>
                <w:highlight w:val="none"/>
              </w:rPr>
              <w:t xml:space="preserve">邮    编：050000                            </w:t>
            </w:r>
          </w:p>
          <w:p>
            <w:pPr>
              <w:spacing w:line="400" w:lineRule="exact"/>
              <w:jc w:val="both"/>
              <w:rPr>
                <w:rFonts w:hint="eastAsia" w:ascii="宋体" w:hAnsi="宋体" w:cs="宋体"/>
                <w:color w:val="auto"/>
                <w:highlight w:val="none"/>
              </w:rPr>
            </w:pPr>
            <w:r>
              <w:rPr>
                <w:rFonts w:hint="eastAsia" w:ascii="宋体" w:hAnsi="宋体" w:cs="宋体"/>
                <w:color w:val="auto"/>
                <w:highlight w:val="none"/>
              </w:rPr>
              <w:t xml:space="preserve">联 系 人：张德祥、张光磊、张宁       </w:t>
            </w:r>
          </w:p>
          <w:p>
            <w:pPr>
              <w:spacing w:line="400" w:lineRule="exact"/>
              <w:jc w:val="both"/>
              <w:rPr>
                <w:rFonts w:ascii="宋体" w:hAnsi="宋体" w:eastAsia="宋体" w:cs="宋体"/>
                <w:color w:val="auto"/>
                <w:kern w:val="2"/>
                <w:sz w:val="21"/>
                <w:szCs w:val="22"/>
                <w:highlight w:val="none"/>
                <w:lang w:val="en-US" w:eastAsia="zh-CN" w:bidi="ar-SA"/>
              </w:rPr>
            </w:pPr>
            <w:r>
              <w:rPr>
                <w:rFonts w:hint="eastAsia" w:ascii="宋体" w:hAnsi="宋体" w:cs="宋体"/>
                <w:color w:val="auto"/>
                <w:highlight w:val="none"/>
              </w:rPr>
              <w:t>电    话：18932539796 13229867006</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“揭榜挂帅”项目名称</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黑体" w:asciiTheme="minorEastAsia" w:hAnsiTheme="minorEastAsia" w:eastAsiaTheme="minorEastAsia"/>
                <w:bCs/>
                <w:color w:val="auto"/>
                <w:sz w:val="21"/>
                <w:szCs w:val="21"/>
                <w:highlight w:val="none"/>
              </w:rPr>
            </w:pPr>
            <w:r>
              <w:rPr>
                <w:rFonts w:hint="eastAsia" w:ascii="黑体" w:hAnsi="黑体" w:eastAsia="黑体" w:cs="黑体"/>
                <w:b/>
                <w:bCs/>
                <w:color w:val="auto"/>
                <w:szCs w:val="21"/>
                <w:highlight w:val="none"/>
              </w:rPr>
              <w:t>河北高速公路集团有限公司石安分公司</w:t>
            </w:r>
            <w:bookmarkStart w:id="83" w:name="_GoBack"/>
            <w:bookmarkEnd w:id="83"/>
            <w:r>
              <w:rPr>
                <w:rFonts w:hint="eastAsia" w:ascii="黑体" w:hAnsi="黑体" w:eastAsia="黑体" w:cs="黑体"/>
                <w:b/>
                <w:bCs/>
                <w:color w:val="auto"/>
                <w:szCs w:val="21"/>
                <w:highlight w:val="none"/>
              </w:rPr>
              <w:t>“SAm级新型高速公路中央分隔带多功能装配式护栏研发及应用示范”科技创新项目“揭榜挂帅”</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4</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项目地点</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黑体" w:asciiTheme="minorEastAsia" w:hAnsiTheme="minorEastAsia" w:eastAsiaTheme="minorEastAsia"/>
                <w:bCs/>
                <w:color w:val="auto"/>
                <w:sz w:val="21"/>
                <w:szCs w:val="21"/>
                <w:highlight w:val="none"/>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5</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项目概况</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asciiTheme="minorEastAsia" w:hAnsiTheme="minorEastAsia" w:eastAsiaTheme="minorEastAsia"/>
                <w:color w:val="auto"/>
                <w:sz w:val="21"/>
                <w:szCs w:val="21"/>
                <w:highlight w:val="none"/>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6</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资金来源</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自筹</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7</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资金落实情况</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已落实</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8</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揭榜方资质条件、能力、信誉</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sz w:val="21"/>
                <w:szCs w:val="21"/>
                <w:highlight w:val="none"/>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9</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是否接受联合体揭榜</w:t>
            </w:r>
          </w:p>
        </w:tc>
        <w:tc>
          <w:tcPr>
            <w:tcW w:w="570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rPr>
                <w:rFonts w:hint="eastAsia" w:cs="黑体" w:asciiTheme="minorEastAsia" w:hAnsiTheme="minorEastAsia" w:eastAsiaTheme="minorEastAsia"/>
                <w:bCs/>
                <w:color w:val="auto"/>
                <w:sz w:val="21"/>
                <w:szCs w:val="21"/>
                <w:highlight w:val="none"/>
                <w:lang w:val="en-US" w:eastAsia="zh-CN"/>
              </w:rPr>
            </w:pPr>
            <w:r>
              <w:rPr>
                <w:rFonts w:hint="eastAsia" w:eastAsiaTheme="minorEastAsia"/>
                <w:b/>
                <w:bCs/>
                <w:color w:val="auto"/>
                <w:highlight w:val="none"/>
                <w:lang w:val="en-US" w:eastAsia="zh-CN"/>
              </w:rPr>
              <w:t>否</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10</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踏勘现场</w:t>
            </w:r>
          </w:p>
        </w:tc>
        <w:tc>
          <w:tcPr>
            <w:tcW w:w="5708"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不组织</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预备会</w:t>
            </w:r>
          </w:p>
        </w:tc>
        <w:tc>
          <w:tcPr>
            <w:tcW w:w="5708"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不召开</w:t>
            </w:r>
          </w:p>
        </w:tc>
      </w:tr>
      <w:tr>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12</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偏差</w:t>
            </w:r>
          </w:p>
        </w:tc>
        <w:tc>
          <w:tcPr>
            <w:tcW w:w="5708" w:type="dxa"/>
            <w:tcBorders>
              <w:top w:val="single" w:color="auto" w:sz="4" w:space="0"/>
              <w:left w:val="single" w:color="auto" w:sz="4" w:space="0"/>
              <w:bottom w:val="single" w:color="auto" w:sz="4" w:space="0"/>
              <w:right w:val="single" w:color="auto" w:sz="4" w:space="0"/>
            </w:tcBorders>
          </w:tcPr>
          <w:p>
            <w:pPr>
              <w:spacing w:line="400" w:lineRule="exac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揭榜响应文件对榜单的实质性要求和条件作出响应，否则，视为揭榜响应文件存在重大偏差，揭榜人的响应将被否决。</w:t>
            </w:r>
          </w:p>
        </w:tc>
      </w:tr>
      <w:tr>
        <w:tblPrEx>
          <w:tblCellMar>
            <w:top w:w="0" w:type="dxa"/>
            <w:left w:w="108" w:type="dxa"/>
            <w:bottom w:w="0" w:type="dxa"/>
            <w:right w:w="108" w:type="dxa"/>
          </w:tblCellMar>
        </w:tblPrEx>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13</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构成《揭榜指南文件》的</w:t>
            </w:r>
          </w:p>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其他资料</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答疑、澄清、补遗文件（若有）</w:t>
            </w:r>
          </w:p>
        </w:tc>
      </w:tr>
      <w:tr>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14</w:t>
            </w:r>
          </w:p>
        </w:tc>
        <w:tc>
          <w:tcPr>
            <w:tcW w:w="3078" w:type="dxa"/>
            <w:vMerge w:val="restart"/>
            <w:tcBorders>
              <w:top w:val="single" w:color="auto" w:sz="4" w:space="0"/>
              <w:left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揭榜方要求澄清《揭榜指南文件》</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时间：递交截止时间前</w:t>
            </w:r>
            <w:r>
              <w:rPr>
                <w:rFonts w:hint="eastAsia" w:cs="宋体" w:asciiTheme="minorEastAsia" w:hAnsiTheme="minorEastAsia" w:eastAsiaTheme="minorEastAsia"/>
                <w:color w:val="auto"/>
                <w:sz w:val="21"/>
                <w:szCs w:val="21"/>
                <w:highlight w:val="none"/>
                <w:lang w:val="en-US" w:eastAsia="zh-CN"/>
              </w:rPr>
              <w:t>5</w:t>
            </w:r>
            <w:r>
              <w:rPr>
                <w:rFonts w:hint="eastAsia" w:cs="宋体" w:asciiTheme="minorEastAsia" w:hAnsiTheme="minorEastAsia" w:eastAsiaTheme="minorEastAsia"/>
                <w:color w:val="auto"/>
                <w:sz w:val="21"/>
                <w:szCs w:val="21"/>
                <w:highlight w:val="none"/>
              </w:rPr>
              <w:t>日</w:t>
            </w:r>
          </w:p>
        </w:tc>
      </w:tr>
      <w:tr>
        <w:tblPrEx>
          <w:tblCellMar>
            <w:top w:w="0" w:type="dxa"/>
            <w:left w:w="108" w:type="dxa"/>
            <w:bottom w:w="0" w:type="dxa"/>
            <w:right w:w="108" w:type="dxa"/>
          </w:tblCellMar>
        </w:tblPrEx>
        <w:trPr>
          <w:trHeight w:val="90" w:hRule="atLeast"/>
          <w:jc w:val="center"/>
        </w:trPr>
        <w:tc>
          <w:tcPr>
            <w:tcW w:w="1086" w:type="dxa"/>
            <w:vMerge w:val="continue"/>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p>
        </w:tc>
        <w:tc>
          <w:tcPr>
            <w:tcW w:w="3078" w:type="dxa"/>
            <w:vMerge w:val="continue"/>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rPr>
              <w:t>形式：</w:t>
            </w:r>
            <w:r>
              <w:rPr>
                <w:rFonts w:hint="eastAsia" w:cs="宋体" w:asciiTheme="minorEastAsia" w:hAnsiTheme="minorEastAsia" w:eastAsiaTheme="minorEastAsia"/>
                <w:color w:val="auto"/>
                <w:sz w:val="21"/>
                <w:szCs w:val="21"/>
                <w:highlight w:val="none"/>
                <w:lang w:val="en-US" w:eastAsia="zh-CN"/>
              </w:rPr>
              <w:t>电子邮件，邮箱地址：1835763884@qq.com</w:t>
            </w:r>
          </w:p>
        </w:tc>
      </w:tr>
      <w:tr>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15</w:t>
            </w:r>
          </w:p>
        </w:tc>
        <w:tc>
          <w:tcPr>
            <w:tcW w:w="3078" w:type="dxa"/>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《揭榜指南文件》澄清发出的形式</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用户单位在《揭榜响应文件》递交截止时间前均有可能对揭榜方提出的问题进行解答或主动发出澄清、补遗文件，并将《答疑文件》以及需要修改、补充事项的《补遗文件》以</w:t>
            </w:r>
            <w:r>
              <w:rPr>
                <w:rFonts w:hint="eastAsia" w:asciiTheme="minorEastAsia" w:hAnsiTheme="minorEastAsia" w:eastAsiaTheme="minorEastAsia"/>
                <w:color w:val="auto"/>
                <w:sz w:val="21"/>
                <w:szCs w:val="21"/>
                <w:highlight w:val="none"/>
                <w:lang w:eastAsia="zh-CN"/>
              </w:rPr>
              <w:t>电子邮件</w:t>
            </w:r>
            <w:r>
              <w:rPr>
                <w:rFonts w:hint="eastAsia" w:asciiTheme="minorEastAsia" w:hAnsiTheme="minorEastAsia" w:eastAsiaTheme="minorEastAsia"/>
                <w:color w:val="auto"/>
                <w:sz w:val="21"/>
                <w:szCs w:val="21"/>
                <w:highlight w:val="none"/>
              </w:rPr>
              <w:t>形式发送给通过“揭榜挂帅”公告规定的正规途径获取《揭榜指南文件》的全部潜在揭榜方。</w:t>
            </w:r>
          </w:p>
        </w:tc>
      </w:tr>
      <w:tr>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16</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揭榜方确认收到《申请指南</w:t>
            </w:r>
          </w:p>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文件》澄清</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自收到起24小时内，</w:t>
            </w:r>
            <w:r>
              <w:rPr>
                <w:rFonts w:hint="eastAsia" w:cs="宋体" w:asciiTheme="minorEastAsia" w:hAnsiTheme="minorEastAsia" w:eastAsiaTheme="minorEastAsia"/>
                <w:color w:val="auto"/>
                <w:sz w:val="21"/>
                <w:szCs w:val="21"/>
                <w:highlight w:val="none"/>
                <w:lang w:eastAsia="zh-CN"/>
              </w:rPr>
              <w:t>电子邮件</w:t>
            </w:r>
            <w:r>
              <w:rPr>
                <w:rFonts w:hint="eastAsia" w:cs="宋体" w:asciiTheme="minorEastAsia" w:hAnsiTheme="minorEastAsia" w:eastAsiaTheme="minorEastAsia"/>
                <w:color w:val="auto"/>
                <w:sz w:val="21"/>
                <w:szCs w:val="21"/>
                <w:highlight w:val="none"/>
              </w:rPr>
              <w:t>形式回复</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17</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《揭榜指南文件》修改发出的形式</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发出《揭榜指南文件》修改视为所有揭榜方收到《揭榜指南文件》修改。</w:t>
            </w:r>
          </w:p>
        </w:tc>
      </w:tr>
      <w:tr>
        <w:tblPrEx>
          <w:tblCellMar>
            <w:top w:w="0" w:type="dxa"/>
            <w:left w:w="108" w:type="dxa"/>
            <w:bottom w:w="0" w:type="dxa"/>
            <w:right w:w="108" w:type="dxa"/>
          </w:tblCellMar>
        </w:tblPrEx>
        <w:trPr>
          <w:trHeight w:val="44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18</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揭榜方确认收到《申请指南</w:t>
            </w:r>
          </w:p>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文件》修改</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s="宋体"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rPr>
              <w:t>自收到起24小时内，电子邮件形式回复</w:t>
            </w:r>
            <w:r>
              <w:rPr>
                <w:rFonts w:hint="eastAsia" w:cs="宋体" w:asciiTheme="minorEastAsia" w:hAnsiTheme="minorEastAsia" w:eastAsiaTheme="minorEastAsia"/>
                <w:color w:val="auto"/>
                <w:sz w:val="21"/>
                <w:szCs w:val="21"/>
                <w:highlight w:val="none"/>
                <w:lang w:eastAsia="zh-CN"/>
              </w:rPr>
              <w:t>，邮箱地址：1835763884@qq.com</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19</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构成《揭榜响应文件》的其他资料</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除《揭榜指南文件》要求提供的资料外，揭榜方认为有必要提供的资料</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20</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增值税税金的计算方法</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按照国家最新政策</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最高限价</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lang w:val="en-US" w:eastAsia="zh-CN"/>
              </w:rPr>
              <w:t xml:space="preserve"> </w:t>
            </w:r>
            <w:r>
              <w:rPr>
                <w:rFonts w:hint="eastAsia" w:ascii="宋体" w:hAnsi="宋体" w:eastAsia="宋体" w:cs="宋体"/>
                <w:color w:val="auto"/>
                <w:sz w:val="24"/>
                <w:szCs w:val="24"/>
                <w:highlight w:val="none"/>
              </w:rPr>
              <w:t>192.5</w:t>
            </w:r>
            <w:r>
              <w:rPr>
                <w:rFonts w:hint="eastAsia" w:ascii="宋体" w:hAnsi="宋体" w:eastAsia="宋体" w:cs="宋体"/>
                <w:color w:val="auto"/>
                <w:sz w:val="24"/>
                <w:szCs w:val="24"/>
                <w:highlight w:val="none"/>
                <w:lang w:val="en-US" w:eastAsia="zh-CN"/>
              </w:rPr>
              <w:t>054</w:t>
            </w:r>
            <w:r>
              <w:rPr>
                <w:rFonts w:hint="eastAsia" w:cs="黑体" w:asciiTheme="minorEastAsia" w:hAnsiTheme="minorEastAsia" w:eastAsiaTheme="minorEastAsia"/>
                <w:bCs/>
                <w:color w:val="auto"/>
                <w:sz w:val="21"/>
                <w:szCs w:val="21"/>
                <w:highlight w:val="none"/>
                <w:lang w:val="en-US" w:eastAsia="zh-CN"/>
              </w:rPr>
              <w:t xml:space="preserve"> </w:t>
            </w:r>
            <w:r>
              <w:rPr>
                <w:rFonts w:hint="eastAsia" w:cs="黑体" w:asciiTheme="minorEastAsia" w:hAnsiTheme="minorEastAsia" w:eastAsiaTheme="minorEastAsia"/>
                <w:bCs/>
                <w:color w:val="auto"/>
                <w:sz w:val="21"/>
                <w:szCs w:val="21"/>
                <w:highlight w:val="none"/>
              </w:rPr>
              <w:t>万元</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22</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报价的其他要求</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报价应包含完成</w:t>
            </w:r>
            <w:r>
              <w:rPr>
                <w:rFonts w:hint="eastAsia" w:cs="黑体" w:asciiTheme="minorEastAsia" w:hAnsiTheme="minorEastAsia" w:eastAsiaTheme="minorEastAsia"/>
                <w:bCs/>
                <w:color w:val="auto"/>
                <w:sz w:val="21"/>
                <w:szCs w:val="21"/>
                <w:highlight w:val="none"/>
                <w:lang w:val="en-US" w:eastAsia="zh-CN"/>
              </w:rPr>
              <w:t>研发</w:t>
            </w:r>
            <w:r>
              <w:rPr>
                <w:rFonts w:hint="eastAsia" w:cs="黑体" w:asciiTheme="minorEastAsia" w:hAnsiTheme="minorEastAsia" w:eastAsiaTheme="minorEastAsia"/>
                <w:bCs/>
                <w:color w:val="auto"/>
                <w:sz w:val="21"/>
                <w:szCs w:val="21"/>
                <w:highlight w:val="none"/>
              </w:rPr>
              <w:t>本项目</w:t>
            </w:r>
            <w:r>
              <w:rPr>
                <w:rFonts w:hint="eastAsia" w:cs="黑体" w:asciiTheme="minorEastAsia" w:hAnsiTheme="minorEastAsia" w:eastAsiaTheme="minorEastAsia"/>
                <w:bCs/>
                <w:color w:val="auto"/>
                <w:sz w:val="21"/>
                <w:szCs w:val="21"/>
                <w:highlight w:val="none"/>
                <w:lang w:val="en-US" w:eastAsia="zh-CN"/>
              </w:rPr>
              <w:t>所发生</w:t>
            </w:r>
            <w:r>
              <w:rPr>
                <w:rFonts w:hint="eastAsia" w:cs="黑体" w:asciiTheme="minorEastAsia" w:hAnsiTheme="minorEastAsia" w:eastAsiaTheme="minorEastAsia"/>
                <w:bCs/>
                <w:color w:val="auto"/>
                <w:sz w:val="21"/>
                <w:szCs w:val="21"/>
                <w:highlight w:val="none"/>
              </w:rPr>
              <w:t>的全部费用。</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23</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揭榜有效期</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color w:val="auto"/>
                <w:kern w:val="2"/>
                <w:sz w:val="21"/>
                <w:szCs w:val="21"/>
                <w:highlight w:val="none"/>
                <w:lang w:val="en-US" w:eastAsia="zh-CN" w:bidi="ar-SA"/>
              </w:rPr>
            </w:pPr>
            <w:r>
              <w:rPr>
                <w:rFonts w:hint="eastAsia"/>
                <w:color w:val="auto"/>
                <w:highlight w:val="none"/>
                <w:lang w:val="en-US" w:eastAsia="zh-CN"/>
              </w:rPr>
              <w:t>自揭榜截止之日起90日历天</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24</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lang w:val="en-US" w:eastAsia="zh-CN"/>
              </w:rPr>
              <w:t>证明资料要求</w:t>
            </w:r>
          </w:p>
        </w:tc>
        <w:tc>
          <w:tcPr>
            <w:tcW w:w="5708"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hint="eastAsia" w:cs="宋体" w:asciiTheme="minorEastAsia" w:hAnsiTheme="minorEastAsia" w:eastAsiaTheme="minorEastAsia"/>
                <w:sz w:val="21"/>
                <w:szCs w:val="21"/>
                <w:highlight w:val="none"/>
              </w:rPr>
            </w:pPr>
            <w:bookmarkStart w:id="21" w:name="_Toc352691470"/>
            <w:bookmarkStart w:id="22" w:name="_Toc384308207"/>
            <w:bookmarkStart w:id="23" w:name="_Toc300834946"/>
            <w:bookmarkStart w:id="24" w:name="_Toc369531512"/>
            <w:bookmarkStart w:id="25" w:name="_Toc361508582"/>
            <w:bookmarkStart w:id="26" w:name="_Toc1789"/>
            <w:r>
              <w:rPr>
                <w:rFonts w:hint="eastAsia" w:cs="宋体" w:asciiTheme="minorEastAsia" w:hAnsiTheme="minorEastAsia" w:eastAsiaTheme="minorEastAsia"/>
                <w:sz w:val="21"/>
                <w:szCs w:val="21"/>
                <w:highlight w:val="none"/>
              </w:rPr>
              <w:t>《揭榜响应文件》所附证书证件要求均为原件扫描件，揭榜方须对其所附证件的真实性、有效性、清晰性、完整性负责。</w:t>
            </w:r>
          </w:p>
          <w:p>
            <w:pPr>
              <w:pStyle w:val="15"/>
              <w:numPr>
                <w:ilvl w:val="0"/>
                <w:numId w:val="0"/>
              </w:numPr>
              <w:topLinePunct/>
              <w:spacing w:line="400" w:lineRule="exact"/>
              <w:rPr>
                <w:rFonts w:hint="eastAsia" w:cs="宋体" w:asciiTheme="minorEastAsia" w:hAnsiTheme="minorEastAsia" w:eastAsiaTheme="minorEastAsia"/>
                <w:sz w:val="21"/>
                <w:szCs w:val="21"/>
                <w:highlight w:val="none"/>
                <w:lang w:val="en-US" w:eastAsia="zh-CN"/>
              </w:rPr>
            </w:pPr>
            <w:r>
              <w:rPr>
                <w:rFonts w:hint="eastAsia" w:cs="宋体" w:asciiTheme="minorEastAsia" w:hAnsiTheme="minorEastAsia" w:eastAsiaTheme="minorEastAsia"/>
                <w:kern w:val="2"/>
                <w:sz w:val="21"/>
                <w:szCs w:val="21"/>
                <w:highlight w:val="none"/>
                <w:lang w:val="en-US" w:eastAsia="zh-CN" w:bidi="ar-SA"/>
              </w:rPr>
              <w:t>（1）</w:t>
            </w:r>
            <w:r>
              <w:rPr>
                <w:rFonts w:hint="eastAsia" w:cs="宋体" w:asciiTheme="minorEastAsia" w:hAnsiTheme="minorEastAsia" w:eastAsiaTheme="minorEastAsia"/>
                <w:sz w:val="21"/>
                <w:szCs w:val="21"/>
                <w:highlight w:val="none"/>
                <w:lang w:val="en-US" w:eastAsia="zh-CN"/>
              </w:rPr>
              <w:t>业绩证明资料（如需）：</w:t>
            </w:r>
            <w:r>
              <w:rPr>
                <w:rFonts w:hint="default" w:cs="宋体" w:asciiTheme="minorEastAsia" w:hAnsiTheme="minorEastAsia" w:eastAsiaTheme="minorEastAsia"/>
                <w:sz w:val="21"/>
                <w:szCs w:val="21"/>
                <w:highlight w:val="none"/>
                <w:lang w:val="en-US" w:eastAsia="zh-CN"/>
              </w:rPr>
              <w:t>须提供承接类似项目的合同（或任务书）、成果验收或鉴定证书或已完成成果登记的证明材料复印件。</w:t>
            </w:r>
          </w:p>
          <w:p>
            <w:pPr>
              <w:spacing w:line="360" w:lineRule="auto"/>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sz w:val="21"/>
                <w:szCs w:val="21"/>
                <w:highlight w:val="none"/>
                <w:lang w:val="en-US" w:eastAsia="zh-CN"/>
              </w:rPr>
              <w:t>（2）团队人员证件：</w:t>
            </w:r>
            <w:r>
              <w:rPr>
                <w:rFonts w:hint="eastAsia" w:ascii="宋体" w:hAnsi="宋体"/>
                <w:sz w:val="20"/>
                <w:szCs w:val="20"/>
                <w:highlight w:val="none"/>
              </w:rPr>
              <w:t>应附身份证、职称证、学历证，人才类别有效证明（国内外顶尖人才、国家级领军人才、地方级领军人才、地方级优秀人才、其他类别人才）。作为项目负责人或主研人员参与过的类似科技创新项目</w:t>
            </w:r>
            <w:r>
              <w:rPr>
                <w:rFonts w:hint="eastAsia" w:ascii="宋体" w:hAnsi="宋体"/>
                <w:sz w:val="20"/>
                <w:szCs w:val="20"/>
                <w:highlight w:val="none"/>
                <w:lang w:eastAsia="zh-CN"/>
              </w:rPr>
              <w:t>，</w:t>
            </w:r>
            <w:r>
              <w:rPr>
                <w:rFonts w:hint="eastAsia" w:ascii="宋体" w:hAnsi="宋体"/>
                <w:sz w:val="20"/>
                <w:szCs w:val="20"/>
                <w:highlight w:val="none"/>
                <w:lang w:val="en-US" w:eastAsia="zh-CN"/>
              </w:rPr>
              <w:t>可</w:t>
            </w:r>
            <w:r>
              <w:rPr>
                <w:rFonts w:hint="eastAsia" w:ascii="宋体" w:hAnsi="宋体"/>
                <w:sz w:val="20"/>
                <w:szCs w:val="20"/>
                <w:highlight w:val="none"/>
              </w:rPr>
              <w:t>附合同协议书复印件（本响应文件复印件均指彩色扫描输出件，下同）、项目鉴定证书复印件、项目获奖证书复印件。</w:t>
            </w:r>
          </w:p>
        </w:tc>
      </w:tr>
      <w:bookmarkEnd w:id="21"/>
      <w:bookmarkEnd w:id="22"/>
      <w:bookmarkEnd w:id="23"/>
      <w:bookmarkEnd w:id="24"/>
      <w:bookmarkEnd w:id="25"/>
      <w:bookmarkEnd w:id="26"/>
      <w:tr>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25</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是否允许递交备选方案</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不允许</w:t>
            </w:r>
          </w:p>
        </w:tc>
      </w:tr>
      <w:tr>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26</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《揭榜响应文件》副本份数及其他要求</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一正九副，电子版U盘一个，上述资料一起密封在一个封套中</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27</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《揭榜响应文件》签字或盖章要求</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符合第四章揭榜响应文件签字盖章要求。</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28</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封套上应载明的信息</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项目名称：</w:t>
            </w:r>
          </w:p>
          <w:p>
            <w:pPr>
              <w:spacing w:line="400" w:lineRule="exact"/>
              <w:jc w:val="lef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揭榜人名称：</w:t>
            </w:r>
          </w:p>
          <w:p>
            <w:pPr>
              <w:spacing w:line="400" w:lineRule="exact"/>
              <w:jc w:val="left"/>
              <w:rPr>
                <w:rFonts w:ascii="Calibri" w:hAnsi="Calibri" w:eastAsia="宋体" w:cs="Times New Roman"/>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及揭榜人认为需要载明的其他信息</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29</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《揭榜响应文件》递交截止时间</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hint="eastAsia" w:eastAsia="黑体" w:cs="黑体" w:asciiTheme="minorEastAsia" w:hAnsiTheme="minorEastAsia"/>
                <w:bCs/>
                <w:color w:val="auto"/>
                <w:kern w:val="2"/>
                <w:sz w:val="21"/>
                <w:szCs w:val="21"/>
                <w:highlight w:val="none"/>
                <w:lang w:val="en-US" w:eastAsia="zh-CN" w:bidi="ar-SA"/>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榜单公告</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30</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递交《揭榜响应文件》地点</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hint="eastAsia" w:cs="黑体" w:asciiTheme="minorEastAsia" w:hAnsiTheme="minorEastAsia" w:eastAsiaTheme="minorEastAsia"/>
                <w:bCs/>
                <w:color w:val="auto"/>
                <w:kern w:val="2"/>
                <w:sz w:val="21"/>
                <w:szCs w:val="21"/>
                <w:highlight w:val="none"/>
                <w:lang w:val="en-US" w:eastAsia="zh-CN" w:bidi="ar-SA"/>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榜单公告</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《揭榜响应文件》是否退还</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否</w:t>
            </w:r>
          </w:p>
        </w:tc>
      </w:tr>
      <w:tr>
        <w:tblPrEx>
          <w:tblCellMar>
            <w:top w:w="0" w:type="dxa"/>
            <w:left w:w="108" w:type="dxa"/>
            <w:bottom w:w="0" w:type="dxa"/>
            <w:right w:w="108" w:type="dxa"/>
          </w:tblCellMar>
        </w:tblPrEx>
        <w:trPr>
          <w:trHeight w:val="42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32</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会议时间和地点</w:t>
            </w:r>
          </w:p>
        </w:tc>
        <w:tc>
          <w:tcPr>
            <w:tcW w:w="5708"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color w:val="auto"/>
                <w:kern w:val="2"/>
                <w:sz w:val="21"/>
                <w:szCs w:val="21"/>
                <w:highlight w:val="none"/>
                <w:lang w:val="en-US" w:eastAsia="zh-CN" w:bidi="ar-SA"/>
              </w:rPr>
            </w:pPr>
            <w:r>
              <w:rPr>
                <w:rFonts w:hint="eastAsia" w:ascii="黑体" w:hAnsi="黑体" w:eastAsia="黑体" w:cs="黑体"/>
                <w:b/>
                <w:bCs/>
                <w:color w:val="auto"/>
                <w:szCs w:val="21"/>
                <w:highlight w:val="none"/>
              </w:rPr>
              <w:t>详见“揭榜挂帅”</w:t>
            </w:r>
            <w:r>
              <w:rPr>
                <w:rFonts w:hint="eastAsia" w:ascii="黑体" w:hAnsi="黑体" w:eastAsia="黑体" w:cs="黑体"/>
                <w:b/>
                <w:bCs/>
                <w:color w:val="auto"/>
                <w:szCs w:val="21"/>
                <w:highlight w:val="none"/>
                <w:lang w:val="en-US" w:eastAsia="zh-CN"/>
              </w:rPr>
              <w:t>榜单公告</w:t>
            </w:r>
          </w:p>
        </w:tc>
      </w:tr>
      <w:tr>
        <w:tblPrEx>
          <w:tblCellMar>
            <w:top w:w="0" w:type="dxa"/>
            <w:left w:w="108" w:type="dxa"/>
            <w:bottom w:w="0" w:type="dxa"/>
            <w:right w:w="108" w:type="dxa"/>
          </w:tblCellMar>
        </w:tblPrEx>
        <w:trPr>
          <w:trHeight w:val="528" w:hRule="atLeast"/>
          <w:jc w:val="center"/>
        </w:trPr>
        <w:tc>
          <w:tcPr>
            <w:tcW w:w="1086" w:type="dxa"/>
            <w:tcBorders>
              <w:top w:val="single" w:color="auto" w:sz="4" w:space="0"/>
              <w:left w:val="single" w:color="auto" w:sz="4" w:space="0"/>
              <w:bottom w:val="nil"/>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33</w:t>
            </w:r>
          </w:p>
        </w:tc>
        <w:tc>
          <w:tcPr>
            <w:tcW w:w="3078" w:type="dxa"/>
            <w:tcBorders>
              <w:top w:val="single" w:color="auto" w:sz="4" w:space="0"/>
              <w:left w:val="single" w:color="auto" w:sz="4" w:space="0"/>
              <w:bottom w:val="nil"/>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评审委员会的组建</w:t>
            </w:r>
          </w:p>
        </w:tc>
        <w:tc>
          <w:tcPr>
            <w:tcW w:w="5708" w:type="dxa"/>
            <w:tcBorders>
              <w:top w:val="single" w:color="auto" w:sz="4" w:space="0"/>
              <w:left w:val="single" w:color="auto" w:sz="4" w:space="0"/>
              <w:bottom w:val="nil"/>
              <w:right w:val="single" w:color="auto" w:sz="4" w:space="0"/>
            </w:tcBorders>
            <w:vAlign w:val="center"/>
          </w:tcPr>
          <w:p>
            <w:pPr>
              <w:spacing w:line="400" w:lineRule="exact"/>
              <w:rPr>
                <w:rFonts w:cs="宋体" w:asciiTheme="minorEastAsia" w:hAnsiTheme="minorEastAsia" w:eastAsiaTheme="minorEastAsia"/>
                <w:color w:val="auto"/>
                <w:kern w:val="2"/>
                <w:sz w:val="21"/>
                <w:szCs w:val="21"/>
                <w:highlight w:val="none"/>
                <w:lang w:val="en-US" w:eastAsia="zh-CN" w:bidi="ar-SA"/>
              </w:rPr>
            </w:pPr>
            <w:r>
              <w:rPr>
                <w:rFonts w:hint="eastAsia" w:cs="仿宋" w:asciiTheme="minorEastAsia" w:hAnsiTheme="minorEastAsia" w:eastAsiaTheme="minorEastAsia"/>
                <w:bCs/>
                <w:color w:val="auto"/>
                <w:sz w:val="21"/>
                <w:szCs w:val="21"/>
                <w:highlight w:val="none"/>
              </w:rPr>
              <w:t>评榜委员会由7人组成，其中用户单位2人，外部专家由</w:t>
            </w:r>
            <w:r>
              <w:rPr>
                <w:rFonts w:hint="eastAsia" w:ascii="宋体" w:hAnsi="宋体"/>
                <w:color w:val="auto"/>
                <w:sz w:val="21"/>
                <w:szCs w:val="21"/>
                <w:highlight w:val="none"/>
              </w:rPr>
              <w:t>河北高速公路集团有限公司</w:t>
            </w:r>
            <w:r>
              <w:rPr>
                <w:rFonts w:hint="eastAsia" w:cs="仿宋" w:asciiTheme="minorEastAsia" w:hAnsiTheme="minorEastAsia" w:eastAsiaTheme="minorEastAsia"/>
                <w:bCs/>
                <w:color w:val="auto"/>
                <w:sz w:val="21"/>
                <w:szCs w:val="21"/>
                <w:highlight w:val="none"/>
              </w:rPr>
              <w:t>相关部室推荐的项目研究、应用领域知名专家和大学教授组成。</w:t>
            </w:r>
          </w:p>
        </w:tc>
      </w:tr>
      <w:tr>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34</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评审委员会推荐预中榜人</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评审委员会按照评审总得分由高至低的顺序对揭榜方进行排序，推荐排名第一的为预中榜人。</w:t>
            </w:r>
          </w:p>
        </w:tc>
      </w:tr>
      <w:tr>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35</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榜单公示媒介及期限</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公示媒介：</w:t>
            </w:r>
            <w:r>
              <w:rPr>
                <w:rFonts w:hint="eastAsia" w:cs="宋体" w:asciiTheme="minorEastAsia" w:hAnsiTheme="minorEastAsia" w:eastAsiaTheme="minorEastAsia"/>
                <w:color w:val="auto"/>
                <w:spacing w:val="-6"/>
                <w:sz w:val="21"/>
                <w:szCs w:val="21"/>
                <w:highlight w:val="none"/>
              </w:rPr>
              <w:t>发布“揭榜挂帅”公告同一媒介</w:t>
            </w:r>
            <w:r>
              <w:rPr>
                <w:rFonts w:hint="eastAsia" w:cs="宋体" w:asciiTheme="minorEastAsia" w:hAnsiTheme="minorEastAsia" w:eastAsiaTheme="minorEastAsia"/>
                <w:color w:val="auto"/>
                <w:sz w:val="21"/>
                <w:szCs w:val="21"/>
                <w:highlight w:val="none"/>
              </w:rPr>
              <w:t>。</w:t>
            </w:r>
          </w:p>
          <w:p>
            <w:pPr>
              <w:spacing w:line="400" w:lineRule="exact"/>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公示期限：</w:t>
            </w:r>
            <w:r>
              <w:rPr>
                <w:rFonts w:hint="eastAsia" w:cs="宋体" w:asciiTheme="minorEastAsia" w:hAnsiTheme="minorEastAsia" w:eastAsiaTheme="minorEastAsia"/>
                <w:color w:val="auto"/>
                <w:sz w:val="21"/>
                <w:szCs w:val="21"/>
                <w:highlight w:val="none"/>
                <w:u w:val="single"/>
                <w:lang w:val="en-US" w:eastAsia="zh-CN"/>
              </w:rPr>
              <w:t>5</w:t>
            </w:r>
            <w:r>
              <w:rPr>
                <w:rFonts w:hint="eastAsia" w:cs="宋体" w:asciiTheme="minorEastAsia" w:hAnsiTheme="minorEastAsia" w:eastAsiaTheme="minorEastAsia"/>
                <w:color w:val="auto"/>
                <w:sz w:val="21"/>
                <w:szCs w:val="21"/>
                <w:highlight w:val="none"/>
              </w:rPr>
              <w:t>日历日</w:t>
            </w:r>
          </w:p>
        </w:tc>
      </w:tr>
      <w:tr>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36</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是否授权评审委员会确定</w:t>
            </w:r>
          </w:p>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中榜人</w:t>
            </w:r>
          </w:p>
        </w:tc>
        <w:tc>
          <w:tcPr>
            <w:tcW w:w="57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lang w:val="en-US" w:eastAsia="zh-CN"/>
              </w:rPr>
              <w:t>否</w:t>
            </w:r>
          </w:p>
        </w:tc>
      </w:tr>
      <w:tr>
        <w:tblPrEx>
          <w:tblCellMar>
            <w:top w:w="0" w:type="dxa"/>
            <w:left w:w="108" w:type="dxa"/>
            <w:bottom w:w="0" w:type="dxa"/>
            <w:right w:w="108" w:type="dxa"/>
          </w:tblCellMar>
        </w:tblPrEx>
        <w:trPr>
          <w:trHeight w:val="51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37</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履约保证金</w:t>
            </w:r>
          </w:p>
        </w:tc>
        <w:tc>
          <w:tcPr>
            <w:tcW w:w="5708"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不要求</w:t>
            </w:r>
          </w:p>
        </w:tc>
      </w:tr>
      <w:tr>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38</w:t>
            </w:r>
          </w:p>
        </w:tc>
        <w:tc>
          <w:tcPr>
            <w:tcW w:w="30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rPr>
              <w:t>是否采用电子远程形式</w:t>
            </w:r>
          </w:p>
        </w:tc>
        <w:tc>
          <w:tcPr>
            <w:tcW w:w="5708" w:type="dxa"/>
            <w:tcBorders>
              <w:top w:val="single" w:color="auto" w:sz="4" w:space="0"/>
              <w:left w:val="single" w:color="auto" w:sz="4" w:space="0"/>
              <w:bottom w:val="single" w:color="auto" w:sz="4" w:space="0"/>
              <w:right w:val="single" w:color="auto" w:sz="4" w:space="0"/>
            </w:tcBorders>
            <w:vAlign w:val="center"/>
          </w:tcPr>
          <w:p>
            <w:pPr>
              <w:jc w:val="left"/>
              <w:rPr>
                <w:rFonts w:cs="黑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否</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cs="宋体" w:asciiTheme="minorEastAsia" w:hAnsiTheme="minorEastAsia" w:eastAsiaTheme="minorEastAsia"/>
                <w:bCs/>
                <w:color w:val="auto"/>
                <w:sz w:val="21"/>
                <w:szCs w:val="21"/>
                <w:highlight w:val="none"/>
                <w:lang w:val="en-US" w:eastAsia="zh-CN"/>
              </w:rPr>
            </w:pPr>
            <w:r>
              <w:rPr>
                <w:rFonts w:hint="eastAsia" w:cs="宋体" w:asciiTheme="minorEastAsia" w:hAnsiTheme="minorEastAsia" w:eastAsiaTheme="minorEastAsia"/>
                <w:bCs/>
                <w:color w:val="auto"/>
                <w:sz w:val="21"/>
                <w:szCs w:val="21"/>
                <w:highlight w:val="none"/>
                <w:lang w:val="en-US" w:eastAsia="zh-CN"/>
              </w:rPr>
              <w:t>39</w:t>
            </w:r>
          </w:p>
        </w:tc>
        <w:tc>
          <w:tcPr>
            <w:tcW w:w="87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需要补充的其他内容</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w:t>
            </w:r>
          </w:p>
        </w:tc>
        <w:tc>
          <w:tcPr>
            <w:tcW w:w="307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解释权</w:t>
            </w:r>
          </w:p>
        </w:tc>
        <w:tc>
          <w:tcPr>
            <w:tcW w:w="5708"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rFonts w:cs="黑体" w:asciiTheme="minorEastAsia" w:hAnsiTheme="minorEastAsia" w:eastAsiaTheme="minorEastAsia"/>
                <w:bCs/>
                <w:color w:val="auto"/>
                <w:sz w:val="21"/>
                <w:szCs w:val="21"/>
                <w:highlight w:val="none"/>
              </w:rPr>
            </w:pPr>
            <w:r>
              <w:rPr>
                <w:rFonts w:hint="eastAsia" w:cs="黑体" w:asciiTheme="minorEastAsia" w:hAnsiTheme="minorEastAsia" w:eastAsiaTheme="minorEastAsia"/>
                <w:bCs/>
                <w:color w:val="auto"/>
                <w:sz w:val="21"/>
                <w:szCs w:val="21"/>
                <w:highlight w:val="none"/>
              </w:rPr>
              <w:t>构成本《揭榜指南文件》的各个组成文件应互为解释，互为说明；如有不明确或不一致，以合同文件约定内容为准；除《揭榜指南文件》中有特别规定外，仅适用于“揭榜挂帅”阶段的规定，按“揭榜挂帅”公告、揭榜人须知、评审办法、《揭榜响应文件》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val="en-US" w:eastAsia="zh-CN"/>
              </w:rPr>
              <w:t>2</w:t>
            </w:r>
            <w:r>
              <w:rPr>
                <w:rFonts w:hint="eastAsia" w:cs="宋体" w:asciiTheme="minorEastAsia" w:hAnsiTheme="minorEastAsia" w:eastAsiaTheme="minorEastAsia"/>
                <w:color w:val="auto"/>
                <w:sz w:val="21"/>
                <w:szCs w:val="21"/>
                <w:highlight w:val="none"/>
                <w:lang w:eastAsia="zh-CN"/>
              </w:rPr>
              <w:t>）</w:t>
            </w:r>
          </w:p>
        </w:tc>
        <w:tc>
          <w:tcPr>
            <w:tcW w:w="307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Cs/>
                <w:color w:val="auto"/>
                <w:sz w:val="21"/>
                <w:szCs w:val="21"/>
                <w:highlight w:val="none"/>
                <w:lang w:val="en-US" w:eastAsia="zh-CN"/>
              </w:rPr>
              <w:t>知识产权</w:t>
            </w:r>
          </w:p>
        </w:tc>
        <w:tc>
          <w:tcPr>
            <w:tcW w:w="5708"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rFonts w:hint="eastAsia" w:cs="黑体" w:asciiTheme="minorEastAsia" w:hAnsiTheme="minorEastAsia" w:eastAsiaTheme="minorEastAsia"/>
                <w:bCs/>
                <w:color w:val="auto"/>
                <w:kern w:val="2"/>
                <w:sz w:val="21"/>
                <w:szCs w:val="21"/>
                <w:highlight w:val="none"/>
                <w:lang w:val="en-US" w:eastAsia="zh-CN" w:bidi="ar-SA"/>
              </w:rPr>
            </w:pPr>
            <w:r>
              <w:rPr>
                <w:rFonts w:hint="eastAsia" w:cs="黑体" w:asciiTheme="minorEastAsia" w:hAnsiTheme="minorEastAsia" w:eastAsiaTheme="minorEastAsia"/>
                <w:b/>
                <w:bCs w:val="0"/>
                <w:color w:val="auto"/>
                <w:sz w:val="21"/>
                <w:szCs w:val="21"/>
                <w:highlight w:val="none"/>
              </w:rPr>
              <w:t>研究过程中形成的相关知识产权归河北高速公路集团有限公司</w:t>
            </w:r>
            <w:r>
              <w:rPr>
                <w:rFonts w:hint="eastAsia" w:cs="黑体" w:asciiTheme="minorEastAsia" w:hAnsiTheme="minorEastAsia" w:eastAsiaTheme="minorEastAsia"/>
                <w:b/>
                <w:bCs w:val="0"/>
                <w:color w:val="auto"/>
                <w:sz w:val="21"/>
                <w:szCs w:val="21"/>
                <w:highlight w:val="none"/>
                <w:lang w:eastAsia="zh-CN"/>
              </w:rPr>
              <w:t>（</w:t>
            </w:r>
            <w:r>
              <w:rPr>
                <w:rFonts w:hint="eastAsia" w:cs="黑体" w:asciiTheme="minorEastAsia" w:hAnsiTheme="minorEastAsia" w:eastAsiaTheme="minorEastAsia"/>
                <w:b/>
                <w:bCs w:val="0"/>
                <w:color w:val="auto"/>
                <w:sz w:val="21"/>
                <w:szCs w:val="21"/>
                <w:highlight w:val="none"/>
                <w:lang w:val="en-US" w:eastAsia="zh-CN"/>
              </w:rPr>
              <w:t>包括石安分公司</w:t>
            </w:r>
            <w:r>
              <w:rPr>
                <w:rFonts w:hint="eastAsia" w:cs="黑体" w:asciiTheme="minorEastAsia" w:hAnsiTheme="minorEastAsia" w:eastAsiaTheme="minorEastAsia"/>
                <w:b/>
                <w:bCs w:val="0"/>
                <w:color w:val="auto"/>
                <w:sz w:val="21"/>
                <w:szCs w:val="21"/>
                <w:highlight w:val="none"/>
                <w:lang w:eastAsia="zh-CN"/>
              </w:rPr>
              <w:t>）</w:t>
            </w:r>
            <w:r>
              <w:rPr>
                <w:rFonts w:hint="eastAsia" w:cs="黑体" w:asciiTheme="minorEastAsia" w:hAnsiTheme="minorEastAsia" w:eastAsiaTheme="minorEastAsia"/>
                <w:b/>
                <w:bCs w:val="0"/>
                <w:color w:val="auto"/>
                <w:sz w:val="21"/>
                <w:szCs w:val="21"/>
                <w:highlight w:val="none"/>
              </w:rPr>
              <w:t>所有。</w:t>
            </w:r>
          </w:p>
        </w:tc>
      </w:tr>
    </w:tbl>
    <w:p>
      <w:pPr>
        <w:spacing w:line="400" w:lineRule="exact"/>
        <w:rPr>
          <w:rFonts w:ascii="Times New Roman" w:hAnsi="Times New Roman"/>
          <w:color w:val="auto"/>
          <w:highlight w:val="none"/>
        </w:rPr>
      </w:pPr>
      <w:r>
        <w:rPr>
          <w:rFonts w:ascii="Times New Roman" w:hAnsi="Times New Roman"/>
          <w:color w:val="auto"/>
          <w:highlight w:val="none"/>
        </w:rPr>
        <w:br w:type="page"/>
      </w:r>
    </w:p>
    <w:p>
      <w:pPr>
        <w:pStyle w:val="2"/>
        <w:spacing w:line="240" w:lineRule="auto"/>
        <w:jc w:val="center"/>
        <w:rPr>
          <w:rFonts w:ascii="宋体" w:hAnsi="宋体"/>
          <w:color w:val="auto"/>
          <w:highlight w:val="none"/>
        </w:rPr>
      </w:pPr>
      <w:r>
        <w:rPr>
          <w:rFonts w:ascii="宋体" w:hAnsi="宋体"/>
          <w:color w:val="auto"/>
          <w:highlight w:val="none"/>
        </w:rPr>
        <w:t>第</w:t>
      </w:r>
      <w:r>
        <w:rPr>
          <w:rFonts w:hint="eastAsia" w:ascii="宋体" w:hAnsi="宋体"/>
          <w:color w:val="auto"/>
          <w:highlight w:val="none"/>
          <w:lang w:val="en-US" w:eastAsia="zh-CN"/>
        </w:rPr>
        <w:t>三</w:t>
      </w:r>
      <w:r>
        <w:rPr>
          <w:rFonts w:ascii="宋体" w:hAnsi="宋体"/>
          <w:color w:val="auto"/>
          <w:highlight w:val="none"/>
        </w:rPr>
        <w:t>章</w:t>
      </w:r>
      <w:r>
        <w:rPr>
          <w:rFonts w:hint="eastAsia" w:ascii="宋体" w:hAnsi="宋体"/>
          <w:color w:val="auto"/>
          <w:highlight w:val="none"/>
          <w:lang w:val="en-US" w:eastAsia="zh-CN"/>
        </w:rPr>
        <w:t xml:space="preserve"> </w:t>
      </w:r>
      <w:r>
        <w:rPr>
          <w:rFonts w:hint="eastAsia" w:ascii="宋体" w:hAnsi="宋体"/>
          <w:color w:val="auto"/>
          <w:highlight w:val="none"/>
        </w:rPr>
        <w:t>评审</w:t>
      </w:r>
      <w:r>
        <w:rPr>
          <w:rFonts w:ascii="宋体" w:hAnsi="宋体"/>
          <w:color w:val="auto"/>
          <w:highlight w:val="none"/>
        </w:rPr>
        <w:t>办法</w:t>
      </w:r>
      <w:bookmarkEnd w:id="19"/>
      <w:bookmarkEnd w:id="20"/>
    </w:p>
    <w:p>
      <w:pPr>
        <w:keepNext/>
        <w:keepLines/>
        <w:autoSpaceDE w:val="0"/>
        <w:autoSpaceDN w:val="0"/>
        <w:spacing w:line="360" w:lineRule="auto"/>
        <w:ind w:firstLine="482" w:firstLineChars="200"/>
        <w:jc w:val="left"/>
        <w:outlineLvl w:val="1"/>
        <w:rPr>
          <w:rFonts w:ascii="宋体" w:hAnsi="宋体" w:cs="宋体"/>
          <w:b/>
          <w:bCs/>
          <w:color w:val="auto"/>
          <w:kern w:val="0"/>
          <w:sz w:val="24"/>
          <w:szCs w:val="24"/>
          <w:highlight w:val="none"/>
        </w:rPr>
      </w:pPr>
      <w:bookmarkStart w:id="27" w:name="_Toc166487465"/>
      <w:r>
        <w:rPr>
          <w:rFonts w:hint="eastAsia" w:ascii="宋体" w:hAnsi="宋体" w:cs="黑体"/>
          <w:b/>
          <w:bCs/>
          <w:color w:val="auto"/>
          <w:kern w:val="0"/>
          <w:sz w:val="24"/>
          <w:szCs w:val="24"/>
          <w:highlight w:val="none"/>
        </w:rPr>
        <w:t>1. 评榜方法</w:t>
      </w:r>
      <w:bookmarkEnd w:id="27"/>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bCs/>
          <w:color w:val="auto"/>
          <w:sz w:val="24"/>
          <w:szCs w:val="24"/>
          <w:highlight w:val="none"/>
        </w:rPr>
        <w:t>本次评榜采用综合评估法。</w:t>
      </w:r>
      <w:r>
        <w:rPr>
          <w:rFonts w:hint="eastAsia" w:ascii="宋体" w:hAnsi="宋体" w:cs="仿宋"/>
          <w:bCs/>
          <w:color w:val="auto"/>
          <w:sz w:val="24"/>
          <w:szCs w:val="24"/>
          <w:highlight w:val="none"/>
          <w:lang w:val="en-US" w:eastAsia="zh-CN"/>
        </w:rPr>
        <w:t>当</w:t>
      </w:r>
      <w:r>
        <w:rPr>
          <w:rFonts w:hint="eastAsia" w:ascii="宋体" w:hAnsi="宋体" w:cs="仿宋"/>
          <w:bCs/>
          <w:color w:val="auto"/>
          <w:sz w:val="24"/>
          <w:szCs w:val="24"/>
          <w:highlight w:val="none"/>
        </w:rPr>
        <w:t>通过资格评审、形式评审和响应性评审揭榜团队大于等于5家时，由评榜委员会按照评审办法进行初审打分，初评得分由高到低排序，确定前三名进入答辩环节；通过资格评审、形式评审和响应性评审的揭榜团队少于五家</w:t>
      </w:r>
      <w:r>
        <w:rPr>
          <w:rFonts w:hint="eastAsia" w:ascii="宋体" w:hAnsi="宋体" w:cs="仿宋"/>
          <w:bCs/>
          <w:color w:val="auto"/>
          <w:sz w:val="24"/>
          <w:szCs w:val="24"/>
          <w:highlight w:val="none"/>
          <w:lang w:val="en-US" w:eastAsia="zh-CN"/>
        </w:rPr>
        <w:t>时，</w:t>
      </w:r>
      <w:r>
        <w:rPr>
          <w:rFonts w:hint="eastAsia" w:ascii="宋体" w:hAnsi="宋体" w:cs="仿宋"/>
          <w:bCs/>
          <w:color w:val="auto"/>
          <w:sz w:val="24"/>
          <w:szCs w:val="24"/>
          <w:highlight w:val="none"/>
        </w:rPr>
        <w:t>全部进入答辩环节</w:t>
      </w:r>
      <w:r>
        <w:rPr>
          <w:rFonts w:hint="eastAsia" w:ascii="宋体" w:hAnsi="宋体" w:cs="仿宋"/>
          <w:bCs/>
          <w:color w:val="auto"/>
          <w:sz w:val="24"/>
          <w:szCs w:val="24"/>
          <w:highlight w:val="none"/>
          <w:lang w:eastAsia="zh-CN"/>
        </w:rPr>
        <w:t>。</w:t>
      </w:r>
      <w:r>
        <w:rPr>
          <w:rFonts w:hint="eastAsia" w:ascii="宋体" w:hAnsi="宋体" w:cs="仿宋"/>
          <w:bCs/>
          <w:color w:val="auto"/>
          <w:sz w:val="24"/>
          <w:szCs w:val="24"/>
          <w:highlight w:val="none"/>
        </w:rPr>
        <w:t>评榜专家组根据揭榜响应文件和现场答辩进行综合评议，并按得分由高到低推荐拟中榜人。当出现揭榜人综合评分相等时，评榜委员会通过表决方式推荐拟中榜人。</w:t>
      </w:r>
    </w:p>
    <w:p>
      <w:pPr>
        <w:autoSpaceDE w:val="0"/>
        <w:autoSpaceDN w:val="0"/>
        <w:spacing w:line="360" w:lineRule="auto"/>
        <w:ind w:firstLine="480" w:firstLineChars="200"/>
        <w:jc w:val="left"/>
        <w:rPr>
          <w:rFonts w:ascii="宋体" w:hAnsi="宋体" w:cs="仿宋"/>
          <w:bCs/>
          <w:color w:val="auto"/>
          <w:sz w:val="24"/>
          <w:szCs w:val="24"/>
          <w:highlight w:val="none"/>
        </w:rPr>
      </w:pPr>
      <w:r>
        <w:rPr>
          <w:rFonts w:hint="eastAsia" w:ascii="宋体" w:hAnsi="宋体" w:cs="仿宋"/>
          <w:bCs/>
          <w:color w:val="auto"/>
          <w:sz w:val="24"/>
          <w:szCs w:val="24"/>
          <w:highlight w:val="none"/>
        </w:rPr>
        <w:t>如果用户单位认为评榜委员会推荐的拟中榜人响应文件与用户单位的应用需求出入较大时，用户单位有权对评审结果实施“一票否决”。</w:t>
      </w:r>
    </w:p>
    <w:p>
      <w:pPr>
        <w:autoSpaceDE w:val="0"/>
        <w:autoSpaceDN w:val="0"/>
        <w:spacing w:line="360" w:lineRule="auto"/>
        <w:ind w:firstLine="480" w:firstLineChars="200"/>
        <w:jc w:val="left"/>
        <w:rPr>
          <w:rFonts w:ascii="宋体" w:hAnsi="宋体" w:cs="仿宋"/>
          <w:bCs/>
          <w:color w:val="auto"/>
          <w:sz w:val="24"/>
          <w:szCs w:val="24"/>
          <w:highlight w:val="none"/>
        </w:rPr>
      </w:pPr>
      <w:r>
        <w:rPr>
          <w:rFonts w:hint="eastAsia" w:ascii="宋体" w:hAnsi="宋体" w:cs="仿宋"/>
          <w:bCs/>
          <w:color w:val="auto"/>
          <w:sz w:val="24"/>
          <w:szCs w:val="24"/>
          <w:highlight w:val="none"/>
        </w:rPr>
        <w:t>评榜委员会由7人组成，其中用户单位2人，外部专家由河北高速公路集团有限公司相关部室推荐的项目研究、应用领域知名专家和大学教授组成。</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2.资格评审、形式评审和响应性评审</w:t>
      </w:r>
    </w:p>
    <w:p>
      <w:pPr>
        <w:autoSpaceDE w:val="0"/>
        <w:autoSpaceDN w:val="0"/>
        <w:spacing w:line="360" w:lineRule="auto"/>
        <w:ind w:firstLine="482" w:firstLineChars="200"/>
        <w:jc w:val="left"/>
        <w:rPr>
          <w:rFonts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2.1资格评审标准</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揭榜人不得存在下列情形：</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（1）为不具有独立法人资格的单位；</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（2）与用户单位存在关联关系且影响“揭榜挂帅”公正性；</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（3）揭榜人单位负责人与其他揭榜人的单位负责人为同一人；</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（4）与本项目的其他揭榜人存在控股、管理关系；</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（5）被责令停业，暂扣或者吊销执照或许可证，或吊销资质证书；</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（6）进入清算程序，或被宣告破产，或其他丧失履约能力的情形；</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（7）被市场监督管理部门在国家企业信用信息公示系统（http：//www.gsxt.gov.cn/）中列入严重违法失信名单（黑名单）信息（不含分公司）；</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（8）在“信用中国”网站(http://www.creditchina.gov.cn/)中未被列入失信被执行人、经营异常名录、重大税收违法失信主体、政府采购严重违法失信行为记录名单（均不含分公司）；</w:t>
      </w:r>
    </w:p>
    <w:p>
      <w:pPr>
        <w:wordWrap w:val="0"/>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（9）近3年内（2021年5月1日至今）在申请各级各类科研课题中无不良信用记录，无行政处罚或违法记录，无不良科研诚信记录。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揭榜人需满足的资格要求：</w:t>
      </w:r>
    </w:p>
    <w:p>
      <w:pPr>
        <w:keepNext/>
        <w:keepLines/>
        <w:autoSpaceDE w:val="0"/>
        <w:autoSpaceDN w:val="0"/>
        <w:spacing w:line="360" w:lineRule="auto"/>
        <w:ind w:firstLine="480" w:firstLineChars="200"/>
        <w:jc w:val="left"/>
        <w:outlineLvl w:val="1"/>
        <w:rPr>
          <w:rFonts w:hint="eastAsia" w:ascii="宋体" w:hAnsi="宋体" w:cs="仿宋"/>
          <w:color w:val="auto"/>
          <w:kern w:val="0"/>
          <w:sz w:val="24"/>
          <w:szCs w:val="24"/>
          <w:highlight w:val="none"/>
        </w:rPr>
      </w:pPr>
      <w:bookmarkStart w:id="28" w:name="_Toc166487466"/>
      <w:bookmarkStart w:id="29" w:name="_Toc152045601"/>
      <w:bookmarkStart w:id="30" w:name="_Toc144974568"/>
      <w:bookmarkStart w:id="31" w:name="_Toc179632619"/>
      <w:bookmarkStart w:id="32" w:name="_Toc152042378"/>
      <w:r>
        <w:rPr>
          <w:rFonts w:hint="eastAsia" w:ascii="宋体" w:hAnsi="宋体" w:cs="仿宋"/>
          <w:color w:val="auto"/>
          <w:kern w:val="0"/>
          <w:sz w:val="24"/>
          <w:szCs w:val="24"/>
          <w:highlight w:val="none"/>
        </w:rPr>
        <w:t>接榜人须满足接榜公告及榜单指南文件对接榜人的各项资格要求。</w:t>
      </w:r>
    </w:p>
    <w:p>
      <w:pPr>
        <w:keepNext/>
        <w:keepLines/>
        <w:autoSpaceDE w:val="0"/>
        <w:autoSpaceDN w:val="0"/>
        <w:spacing w:line="360" w:lineRule="auto"/>
        <w:ind w:firstLine="482" w:firstLineChars="200"/>
        <w:jc w:val="left"/>
        <w:outlineLvl w:val="1"/>
        <w:rPr>
          <w:rFonts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2.2  形式评审与响应性评审标准</w:t>
      </w:r>
      <w:bookmarkEnd w:id="28"/>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（1）揭榜响应文件按照规定的格式、内容填写，揭榜响应文件齐全完整，字迹清晰可辨：</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（2）揭榜响应文件上法定代表人或其授权代理人（授权的项目负责人）的签字、揭榜人的单位章盖章齐全。</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（3）提供了项目负责人授权委托书，并按揭榜响应文件格式签字并盖章。</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（4）揭榜响应文件载明的项目完成期限未超过榜单规定的时限。</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（5）揭榜响应文件对榜单的实质性要求和条件作出响应。</w:t>
      </w:r>
    </w:p>
    <w:p>
      <w:pPr>
        <w:pStyle w:val="16"/>
        <w:ind w:firstLine="482" w:firstLineChars="200"/>
        <w:rPr>
          <w:color w:val="auto"/>
          <w:highlight w:val="none"/>
        </w:rPr>
      </w:pPr>
      <w:r>
        <w:rPr>
          <w:rFonts w:hint="eastAsia" w:ascii="宋体" w:hAnsi="宋体" w:cs="仿宋"/>
          <w:b/>
          <w:bCs/>
          <w:color w:val="auto"/>
          <w:kern w:val="0"/>
          <w:sz w:val="24"/>
          <w:szCs w:val="24"/>
          <w:highlight w:val="none"/>
        </w:rPr>
        <w:t>所有揭榜响应文件都不能通过资格评审、形式评审和响应性评审时，用户单位需重新进行发榜。</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 评审</w:t>
      </w:r>
      <w:bookmarkEnd w:id="29"/>
      <w:bookmarkEnd w:id="30"/>
      <w:bookmarkEnd w:id="31"/>
      <w:bookmarkEnd w:id="32"/>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采取百分制，初步评审、</w:t>
      </w:r>
      <w:r>
        <w:rPr>
          <w:rFonts w:hint="eastAsia" w:ascii="宋体" w:hAnsi="宋体" w:cs="仿宋"/>
          <w:color w:val="auto"/>
          <w:kern w:val="0"/>
          <w:sz w:val="24"/>
          <w:szCs w:val="24"/>
          <w:highlight w:val="none"/>
          <w:lang w:val="en-US" w:eastAsia="zh-CN"/>
        </w:rPr>
        <w:t>最终评审</w:t>
      </w:r>
      <w:r>
        <w:rPr>
          <w:rFonts w:hint="eastAsia" w:ascii="宋体" w:hAnsi="宋体" w:cs="仿宋"/>
          <w:color w:val="auto"/>
          <w:kern w:val="0"/>
          <w:sz w:val="24"/>
          <w:szCs w:val="24"/>
          <w:highlight w:val="none"/>
        </w:rPr>
        <w:t>、评榜价评审评分权重占比比例为60%:30%:10%。</w:t>
      </w:r>
    </w:p>
    <w:p>
      <w:pPr>
        <w:autoSpaceDE w:val="0"/>
        <w:autoSpaceDN w:val="0"/>
        <w:spacing w:line="360" w:lineRule="auto"/>
        <w:ind w:firstLine="482" w:firstLineChars="200"/>
        <w:jc w:val="left"/>
        <w:rPr>
          <w:rFonts w:ascii="宋体" w:hAnsi="宋体" w:cs="黑体"/>
          <w:b/>
          <w:bCs/>
          <w:color w:val="auto"/>
          <w:kern w:val="0"/>
          <w:sz w:val="24"/>
          <w:szCs w:val="24"/>
          <w:highlight w:val="none"/>
        </w:rPr>
      </w:pPr>
      <w:bookmarkStart w:id="33" w:name="_Toc152042379"/>
      <w:bookmarkStart w:id="34" w:name="_Toc144974569"/>
      <w:bookmarkStart w:id="35" w:name="_Toc152045602"/>
      <w:bookmarkStart w:id="36" w:name="_Toc179632620"/>
      <w:r>
        <w:rPr>
          <w:rFonts w:hint="eastAsia" w:ascii="宋体" w:hAnsi="宋体" w:cs="黑体"/>
          <w:b/>
          <w:bCs/>
          <w:color w:val="auto"/>
          <w:kern w:val="0"/>
          <w:sz w:val="24"/>
          <w:szCs w:val="24"/>
          <w:highlight w:val="none"/>
        </w:rPr>
        <w:t>3.1 初步评审标准</w:t>
      </w:r>
      <w:bookmarkEnd w:id="33"/>
      <w:bookmarkEnd w:id="34"/>
      <w:bookmarkEnd w:id="35"/>
      <w:bookmarkEnd w:id="36"/>
    </w:p>
    <w:tbl>
      <w:tblPr>
        <w:tblStyle w:val="116"/>
        <w:tblpPr w:leftFromText="180" w:rightFromText="180" w:vertAnchor="text" w:horzAnchor="margin" w:tblpY="25"/>
        <w:tblW w:w="1026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1134"/>
        <w:gridCol w:w="1703"/>
        <w:gridCol w:w="6389"/>
        <w:gridCol w:w="6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揭榜团队（含联合体所有成员）：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揭榜团队是否满足项目对揭榜方的最低要求：□是   □否 （如否则终止打分）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33" w:hRule="atLeast"/>
        </w:trPr>
        <w:tc>
          <w:tcPr>
            <w:tcW w:w="427"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序号</w:t>
            </w:r>
          </w:p>
        </w:tc>
        <w:tc>
          <w:tcPr>
            <w:tcW w:w="1134"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一级指标</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二级指标</w:t>
            </w:r>
          </w:p>
        </w:tc>
        <w:tc>
          <w:tcPr>
            <w:tcW w:w="6389"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评分标准划分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427"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1</w:t>
            </w:r>
          </w:p>
        </w:tc>
        <w:tc>
          <w:tcPr>
            <w:tcW w:w="1134"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攻关技</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术创新</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（30分）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关键性问题描述</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.对关键性问题描述一般，得6分；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spacing w:val="-3"/>
                <w:kern w:val="0"/>
                <w:szCs w:val="21"/>
                <w:highlight w:val="none"/>
              </w:rPr>
            </w:pPr>
            <w:r>
              <w:rPr>
                <w:rFonts w:hint="eastAsia" w:ascii="宋体" w:hAnsi="宋体" w:cs="Arial" w:eastAsiaTheme="minorEastAsia"/>
                <w:snapToGrid w:val="0"/>
                <w:color w:val="auto"/>
                <w:spacing w:val="-3"/>
                <w:kern w:val="0"/>
                <w:szCs w:val="21"/>
                <w:highlight w:val="none"/>
              </w:rPr>
              <w:t>2</w:t>
            </w:r>
            <w:r>
              <w:rPr>
                <w:rFonts w:hint="eastAsia" w:ascii="宋体" w:hAnsi="宋体" w:cs="仿宋" w:eastAsiaTheme="minorEastAsia"/>
                <w:snapToGrid w:val="0"/>
                <w:color w:val="auto"/>
                <w:spacing w:val="-3"/>
                <w:kern w:val="0"/>
                <w:szCs w:val="21"/>
                <w:highlight w:val="none"/>
              </w:rPr>
              <w:t>.</w:t>
            </w:r>
            <w:r>
              <w:rPr>
                <w:rFonts w:hint="eastAsia" w:ascii="宋体" w:hAnsi="宋体" w:cs="仿宋" w:eastAsiaTheme="minorEastAsia"/>
                <w:snapToGrid w:val="0"/>
                <w:color w:val="auto"/>
                <w:kern w:val="0"/>
                <w:szCs w:val="21"/>
                <w:highlight w:val="none"/>
              </w:rPr>
              <w:t>对关键性问题描述较清晰，得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r>
              <w:rPr>
                <w:rFonts w:hint="eastAsia" w:ascii="宋体" w:hAnsi="宋体" w:cs="仿宋" w:eastAsiaTheme="minorEastAsia"/>
                <w:snapToGrid w:val="0"/>
                <w:color w:val="auto"/>
                <w:spacing w:val="-3"/>
                <w:kern w:val="0"/>
                <w:szCs w:val="21"/>
                <w:highlight w:val="none"/>
              </w:rPr>
              <w:t>；</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spacing w:val="-4"/>
                <w:kern w:val="0"/>
                <w:szCs w:val="21"/>
                <w:highlight w:val="none"/>
              </w:rPr>
              <w:t>3.</w:t>
            </w:r>
            <w:r>
              <w:rPr>
                <w:rFonts w:hint="eastAsia" w:ascii="宋体" w:hAnsi="宋体" w:cs="仿宋" w:eastAsiaTheme="minorEastAsia"/>
                <w:snapToGrid w:val="0"/>
                <w:color w:val="auto"/>
                <w:kern w:val="0"/>
                <w:szCs w:val="21"/>
                <w:highlight w:val="none"/>
              </w:rPr>
              <w:t>对关键性问题描述清晰，结合了集团需求现状的，得</w:t>
            </w:r>
            <w:r>
              <w:rPr>
                <w:rFonts w:hint="eastAsia" w:ascii="宋体" w:hAnsi="宋体" w:cs="Arial" w:eastAsiaTheme="minorEastAsia"/>
                <w:snapToGrid w:val="0"/>
                <w:color w:val="auto"/>
                <w:kern w:val="0"/>
                <w:szCs w:val="21"/>
                <w:highlight w:val="none"/>
              </w:rPr>
              <w:t>8-10</w:t>
            </w:r>
            <w:r>
              <w:rPr>
                <w:rFonts w:hint="eastAsia" w:ascii="宋体" w:hAnsi="宋体" w:cs="仿宋" w:eastAsiaTheme="minorEastAsia"/>
                <w:snapToGrid w:val="0"/>
                <w:color w:val="auto"/>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427" w:type="dxa"/>
            <w:vMerge w:val="continue"/>
            <w:tcBorders>
              <w:top w:val="nil"/>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预期成果指标</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.满足榜单基本要求，得</w:t>
            </w:r>
            <w:r>
              <w:rPr>
                <w:rFonts w:hint="eastAsia" w:ascii="宋体" w:hAnsi="宋体" w:cs="Arial" w:eastAsiaTheme="minorEastAsia"/>
                <w:snapToGrid w:val="0"/>
                <w:color w:val="auto"/>
                <w:kern w:val="0"/>
                <w:szCs w:val="21"/>
                <w:highlight w:val="none"/>
              </w:rPr>
              <w:t>6</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.优于榜单基本要求，得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3.优于榜单基本要求，</w:t>
            </w:r>
            <w:r>
              <w:rPr>
                <w:rFonts w:hint="eastAsia" w:ascii="宋体" w:hAnsi="宋体" w:eastAsia="宋体" w:cs="宋体"/>
                <w:snapToGrid w:val="0"/>
                <w:color w:val="auto"/>
                <w:kern w:val="0"/>
                <w:sz w:val="21"/>
                <w:szCs w:val="21"/>
                <w:highlight w:val="none"/>
                <w:lang w:val="en-US" w:eastAsia="zh-CN"/>
              </w:rPr>
              <w:t>能够具有一定影响力</w:t>
            </w:r>
            <w:r>
              <w:rPr>
                <w:rFonts w:hint="eastAsia" w:ascii="宋体" w:hAnsi="宋体" w:eastAsia="宋体" w:cs="宋体"/>
                <w:snapToGrid w:val="0"/>
                <w:color w:val="auto"/>
                <w:kern w:val="0"/>
                <w:sz w:val="21"/>
                <w:szCs w:val="21"/>
                <w:highlight w:val="none"/>
              </w:rPr>
              <w:t>的</w:t>
            </w:r>
            <w:r>
              <w:rPr>
                <w:rFonts w:hint="eastAsia" w:ascii="宋体" w:hAnsi="宋体" w:cs="宋体"/>
                <w:snapToGrid w:val="0"/>
                <w:color w:val="auto"/>
                <w:kern w:val="0"/>
                <w:sz w:val="21"/>
                <w:szCs w:val="21"/>
                <w:highlight w:val="none"/>
                <w:lang w:eastAsia="zh-CN"/>
              </w:rPr>
              <w:t>，</w:t>
            </w:r>
            <w:r>
              <w:rPr>
                <w:rFonts w:hint="eastAsia" w:ascii="宋体" w:hAnsi="宋体" w:cs="仿宋" w:eastAsiaTheme="minorEastAsia"/>
                <w:snapToGrid w:val="0"/>
                <w:color w:val="auto"/>
                <w:kern w:val="0"/>
                <w:szCs w:val="21"/>
                <w:highlight w:val="none"/>
              </w:rPr>
              <w:t>得8-10分；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成果应用前景</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.能够实现集团自用，得</w:t>
            </w:r>
            <w:r>
              <w:rPr>
                <w:rFonts w:hint="eastAsia" w:ascii="宋体" w:hAnsi="宋体" w:cs="Arial" w:eastAsiaTheme="minorEastAsia"/>
                <w:snapToGrid w:val="0"/>
                <w:color w:val="auto"/>
                <w:kern w:val="0"/>
                <w:szCs w:val="21"/>
                <w:highlight w:val="none"/>
              </w:rPr>
              <w:t>6</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.能够推广到外部市场，得</w:t>
            </w:r>
            <w:r>
              <w:rPr>
                <w:rFonts w:hint="eastAsia" w:ascii="宋体" w:hAnsi="宋体" w:cs="Arial" w:eastAsiaTheme="minorEastAsia"/>
                <w:snapToGrid w:val="0"/>
                <w:color w:val="auto"/>
                <w:kern w:val="0"/>
                <w:szCs w:val="21"/>
                <w:highlight w:val="none"/>
              </w:rPr>
              <w:t>6-8</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3</w:t>
            </w:r>
            <w:r>
              <w:rPr>
                <w:rFonts w:hint="eastAsia" w:ascii="宋体" w:hAnsi="宋体" w:cs="仿宋" w:eastAsiaTheme="minorEastAsia"/>
                <w:snapToGrid w:val="0"/>
                <w:color w:val="auto"/>
                <w:kern w:val="0"/>
                <w:szCs w:val="21"/>
                <w:highlight w:val="none"/>
              </w:rPr>
              <w:t>.具备较高的商业化推广价值，能产生社会经济效应的，得</w:t>
            </w:r>
            <w:r>
              <w:rPr>
                <w:rFonts w:hint="eastAsia" w:ascii="宋体" w:hAnsi="宋体" w:cs="Arial" w:eastAsiaTheme="minorEastAsia"/>
                <w:snapToGrid w:val="0"/>
                <w:color w:val="auto"/>
                <w:kern w:val="0"/>
                <w:szCs w:val="21"/>
                <w:highlight w:val="none"/>
              </w:rPr>
              <w:t>8-10</w:t>
            </w:r>
            <w:r>
              <w:rPr>
                <w:rFonts w:hint="eastAsia" w:ascii="宋体" w:hAnsi="宋体" w:cs="仿宋" w:eastAsiaTheme="minorEastAsia"/>
                <w:snapToGrid w:val="0"/>
                <w:color w:val="auto"/>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27"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2</w:t>
            </w:r>
          </w:p>
        </w:tc>
        <w:tc>
          <w:tcPr>
            <w:tcW w:w="1134"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spacing w:val="-7"/>
                <w:kern w:val="0"/>
                <w:szCs w:val="21"/>
                <w:highlight w:val="none"/>
              </w:rPr>
            </w:pPr>
            <w:r>
              <w:rPr>
                <w:rFonts w:hint="eastAsia" w:ascii="宋体" w:hAnsi="宋体" w:cs="仿宋" w:eastAsiaTheme="minorEastAsia"/>
                <w:snapToGrid w:val="0"/>
                <w:color w:val="auto"/>
                <w:kern w:val="0"/>
                <w:szCs w:val="21"/>
                <w:highlight w:val="none"/>
              </w:rPr>
              <w:t>技术路线</w:t>
            </w:r>
            <w:r>
              <w:rPr>
                <w:rFonts w:hint="eastAsia" w:ascii="宋体" w:hAnsi="宋体" w:cs="仿宋" w:eastAsiaTheme="minorEastAsia"/>
                <w:snapToGrid w:val="0"/>
                <w:color w:val="auto"/>
                <w:spacing w:val="-7"/>
                <w:kern w:val="0"/>
                <w:szCs w:val="21"/>
                <w:highlight w:val="none"/>
              </w:rPr>
              <w:t>可行性</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（30分）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技术手段</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适应性</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.采用的技术方法一般，得9分；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2.采用的技术方法较为适用，且具有一定的研发技</w:t>
            </w:r>
            <w:r>
              <w:rPr>
                <w:rFonts w:hint="eastAsia" w:ascii="宋体" w:hAnsi="宋体" w:cs="仿宋" w:eastAsiaTheme="minorEastAsia"/>
                <w:snapToGrid w:val="0"/>
                <w:color w:val="auto"/>
                <w:spacing w:val="-1"/>
                <w:kern w:val="0"/>
                <w:szCs w:val="21"/>
                <w:highlight w:val="none"/>
              </w:rPr>
              <w:t>术条件和基础能力，得</w:t>
            </w:r>
            <w:r>
              <w:rPr>
                <w:rFonts w:hint="eastAsia" w:ascii="宋体" w:hAnsi="宋体" w:cs="Arial" w:eastAsiaTheme="minorEastAsia"/>
                <w:snapToGrid w:val="0"/>
                <w:color w:val="auto"/>
                <w:spacing w:val="-1"/>
                <w:kern w:val="0"/>
                <w:szCs w:val="21"/>
                <w:highlight w:val="none"/>
              </w:rPr>
              <w:t>9-12</w:t>
            </w:r>
            <w:r>
              <w:rPr>
                <w:rFonts w:hint="eastAsia" w:ascii="宋体" w:hAnsi="宋体" w:cs="仿宋" w:eastAsiaTheme="minorEastAsia"/>
                <w:snapToGrid w:val="0"/>
                <w:color w:val="auto"/>
                <w:spacing w:val="-1"/>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3.采用的技术方法适用，具有良好的研发技术条件和基础能力，得</w:t>
            </w:r>
            <w:r>
              <w:rPr>
                <w:rFonts w:hint="eastAsia" w:ascii="宋体" w:hAnsi="宋体" w:cs="Arial" w:eastAsiaTheme="minorEastAsia"/>
                <w:snapToGrid w:val="0"/>
                <w:color w:val="auto"/>
                <w:kern w:val="0"/>
                <w:szCs w:val="21"/>
                <w:highlight w:val="none"/>
              </w:rPr>
              <w:t>12-15</w:t>
            </w:r>
            <w:r>
              <w:rPr>
                <w:rFonts w:hint="eastAsia" w:ascii="宋体" w:hAnsi="宋体" w:cs="仿宋" w:eastAsiaTheme="minorEastAsia"/>
                <w:snapToGrid w:val="0"/>
                <w:color w:val="auto"/>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427"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解决关键性问题的</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可行性和效果</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1.能够解决关键性问题，得</w:t>
            </w:r>
            <w:r>
              <w:rPr>
                <w:rFonts w:hint="eastAsia" w:ascii="宋体" w:hAnsi="宋体" w:cs="Arial" w:eastAsiaTheme="minorEastAsia"/>
                <w:snapToGrid w:val="0"/>
                <w:color w:val="auto"/>
                <w:kern w:val="0"/>
                <w:szCs w:val="21"/>
                <w:highlight w:val="none"/>
              </w:rPr>
              <w:t>9</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2.能较好的解决关键性问题，得</w:t>
            </w:r>
            <w:r>
              <w:rPr>
                <w:rFonts w:hint="eastAsia" w:ascii="宋体" w:hAnsi="宋体" w:cs="Arial" w:eastAsiaTheme="minorEastAsia"/>
                <w:snapToGrid w:val="0"/>
                <w:color w:val="auto"/>
                <w:kern w:val="0"/>
                <w:szCs w:val="21"/>
                <w:highlight w:val="none"/>
              </w:rPr>
              <w:t>9-12</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3.能完全解决关键性问题，得12-15分。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r>
              <w:rPr>
                <w:rFonts w:hint="eastAsia" w:ascii="宋体" w:hAnsi="宋体" w:cs="宋体" w:eastAsiaTheme="minorEastAsia"/>
                <w:snapToGrid w:val="0"/>
                <w:color w:val="auto"/>
                <w:kern w:val="0"/>
                <w:szCs w:val="21"/>
                <w:highlight w:val="none"/>
              </w:rPr>
              <w:t>3</w:t>
            </w:r>
          </w:p>
        </w:tc>
        <w:tc>
          <w:tcPr>
            <w:tcW w:w="1134" w:type="dxa"/>
            <w:vMerge w:val="restart"/>
            <w:tcBorders>
              <w:bottom w:val="nil"/>
            </w:tcBorders>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团队研发实施能力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（40分）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项目负责人</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领军能力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（10分）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1.国内外顶尖人才，得10分；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2.国家级领军人才，得9分；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3.地方级领</w:t>
            </w:r>
            <w:r>
              <w:rPr>
                <w:rFonts w:hint="eastAsia" w:ascii="宋体" w:hAnsi="宋体" w:cs="仿宋" w:eastAsiaTheme="minorEastAsia"/>
                <w:snapToGrid w:val="0"/>
                <w:color w:val="auto"/>
                <w:spacing w:val="-1"/>
                <w:kern w:val="0"/>
                <w:szCs w:val="21"/>
                <w:highlight w:val="none"/>
              </w:rPr>
              <w:t>军人才</w:t>
            </w:r>
            <w:r>
              <w:rPr>
                <w:rFonts w:hint="eastAsia" w:ascii="宋体" w:hAnsi="宋体" w:cs="仿宋" w:eastAsiaTheme="minorEastAsia"/>
                <w:snapToGrid w:val="0"/>
                <w:color w:val="auto"/>
                <w:kern w:val="0"/>
                <w:szCs w:val="21"/>
                <w:highlight w:val="none"/>
              </w:rPr>
              <w:t>，得8分</w:t>
            </w:r>
            <w:r>
              <w:rPr>
                <w:rFonts w:hint="eastAsia" w:ascii="宋体" w:hAnsi="宋体" w:cs="仿宋" w:eastAsiaTheme="minorEastAsia"/>
                <w:snapToGrid w:val="0"/>
                <w:color w:val="auto"/>
                <w:spacing w:val="-1"/>
                <w:kern w:val="0"/>
                <w:szCs w:val="21"/>
                <w:highlight w:val="none"/>
              </w:rPr>
              <w:t>；</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4.地方级优秀人才，得7分；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5.其他类别人才，得6分。</w:t>
            </w:r>
            <w:r>
              <w:rPr>
                <w:rFonts w:hint="eastAsia" w:ascii="宋体" w:hAnsi="宋体" w:cs="仿宋" w:eastAsiaTheme="minorEastAsia"/>
                <w:snapToGrid w:val="0"/>
                <w:color w:val="auto"/>
                <w:spacing w:val="-1"/>
                <w:kern w:val="0"/>
                <w:szCs w:val="21"/>
                <w:highlight w:val="none"/>
              </w:rPr>
              <w:t>（人才</w:t>
            </w:r>
            <w:r>
              <w:rPr>
                <w:rFonts w:hint="eastAsia" w:ascii="宋体" w:hAnsi="宋体" w:cs="仿宋" w:eastAsiaTheme="minorEastAsia"/>
                <w:snapToGrid w:val="0"/>
                <w:color w:val="auto"/>
                <w:kern w:val="0"/>
                <w:szCs w:val="21"/>
                <w:highlight w:val="none"/>
              </w:rPr>
              <w:t>划分标准见标注</w:t>
            </w:r>
            <w:r>
              <w:rPr>
                <w:rFonts w:hint="eastAsia" w:ascii="宋体" w:hAnsi="宋体" w:cs="仿宋" w:eastAsiaTheme="minorEastAsia"/>
                <w:snapToGrid w:val="0"/>
                <w:color w:val="auto"/>
                <w:spacing w:val="10"/>
                <w:kern w:val="0"/>
                <w:szCs w:val="21"/>
                <w:highlight w:val="none"/>
              </w:rPr>
              <w:t>）</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427"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研发团队（15分）</w:t>
            </w:r>
          </w:p>
        </w:tc>
        <w:tc>
          <w:tcPr>
            <w:tcW w:w="6389" w:type="dxa"/>
            <w:vAlign w:val="center"/>
          </w:tcPr>
          <w:p>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团队人员配备基本合理，得9分；</w:t>
            </w:r>
          </w:p>
          <w:p>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团队人员配备合理，得9-12分；</w:t>
            </w:r>
          </w:p>
          <w:p>
            <w:pPr>
              <w:widowControl/>
              <w:tabs>
                <w:tab w:val="left" w:pos="312"/>
              </w:tabs>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w:t>
            </w:r>
            <w:r>
              <w:rPr>
                <w:rFonts w:ascii="宋体" w:hAnsi="宋体" w:cs="仿宋"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团队人员配备合理，团队专业齐全，分工明确，得12-15分。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27"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134" w:type="dxa"/>
            <w:vMerge w:val="continue"/>
            <w:tcBorders>
              <w:top w:val="nil"/>
            </w:tcBorders>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拟承担团队在相关</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领域研发能力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（15分）</w:t>
            </w:r>
          </w:p>
        </w:tc>
        <w:tc>
          <w:tcPr>
            <w:tcW w:w="638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1</w:t>
            </w:r>
            <w:r>
              <w:rPr>
                <w:rFonts w:hint="eastAsia" w:ascii="宋体" w:hAnsi="宋体" w:cs="仿宋" w:eastAsiaTheme="minorEastAsia"/>
                <w:snapToGrid w:val="0"/>
                <w:color w:val="auto"/>
                <w:kern w:val="0"/>
                <w:szCs w:val="21"/>
                <w:highlight w:val="none"/>
              </w:rPr>
              <w:t>.省级课题或省部级奖项，每有一项得</w:t>
            </w: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Arial" w:eastAsiaTheme="minorEastAsia"/>
                <w:snapToGrid w:val="0"/>
                <w:color w:val="auto"/>
                <w:kern w:val="0"/>
                <w:szCs w:val="21"/>
                <w:highlight w:val="none"/>
              </w:rPr>
              <w:t>2</w:t>
            </w:r>
            <w:r>
              <w:rPr>
                <w:rFonts w:hint="eastAsia" w:ascii="宋体" w:hAnsi="宋体" w:cs="仿宋" w:eastAsiaTheme="minorEastAsia"/>
                <w:snapToGrid w:val="0"/>
                <w:color w:val="auto"/>
                <w:kern w:val="0"/>
                <w:szCs w:val="21"/>
                <w:highlight w:val="none"/>
              </w:rPr>
              <w:t>.国家级课题或国家级奖项，每有一项得4分；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本项最高得15分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注：课题如果获奖的按最高等级计一次分。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653" w:type="dxa"/>
            <w:gridSpan w:val="4"/>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初步评审得分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0267" w:type="dxa"/>
            <w:gridSpan w:val="5"/>
            <w:vAlign w:val="center"/>
          </w:tcPr>
          <w:p>
            <w:pPr>
              <w:widowControl/>
              <w:kinsoku w:val="0"/>
              <w:autoSpaceDE w:val="0"/>
              <w:autoSpaceDN w:val="0"/>
              <w:adjustRightInd w:val="0"/>
              <w:snapToGrid w:val="0"/>
              <w:spacing w:line="288" w:lineRule="auto"/>
              <w:jc w:val="left"/>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专家签字（手签</w:t>
            </w:r>
            <w:r>
              <w:rPr>
                <w:rFonts w:hint="eastAsia" w:ascii="宋体" w:hAnsi="宋体" w:cs="Arial"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电子签名</w:t>
            </w:r>
            <w:r>
              <w:rPr>
                <w:rFonts w:hint="eastAsia" w:ascii="宋体" w:hAnsi="宋体" w:cs="仿宋" w:eastAsiaTheme="minorEastAsia"/>
                <w:snapToGrid w:val="0"/>
                <w:color w:val="auto"/>
                <w:spacing w:val="2"/>
                <w:kern w:val="0"/>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10267" w:type="dxa"/>
            <w:gridSpan w:val="5"/>
            <w:vAlign w:val="center"/>
          </w:tcPr>
          <w:p>
            <w:pPr>
              <w:widowControl/>
              <w:kinsoku w:val="0"/>
              <w:autoSpaceDE w:val="0"/>
              <w:autoSpaceDN w:val="0"/>
              <w:adjustRightInd w:val="0"/>
              <w:snapToGrid w:val="0"/>
              <w:spacing w:line="288" w:lineRule="auto"/>
              <w:jc w:val="left"/>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注：1、上述各评分项内容在揭榜响应文件中无法明确判定，该项得0分。</w:t>
            </w:r>
            <w:r>
              <w:rPr>
                <w:rFonts w:ascii="宋体" w:hAnsi="宋体" w:cs="仿宋" w:eastAsiaTheme="minorEastAsia"/>
                <w:snapToGrid w:val="0"/>
                <w:color w:val="auto"/>
                <w:kern w:val="0"/>
                <w:szCs w:val="21"/>
                <w:highlight w:val="none"/>
              </w:rPr>
              <w:t xml:space="preserve"> </w:t>
            </w:r>
          </w:p>
        </w:tc>
      </w:tr>
    </w:tbl>
    <w:p>
      <w:pPr>
        <w:autoSpaceDE w:val="0"/>
        <w:autoSpaceDN w:val="0"/>
        <w:spacing w:line="360" w:lineRule="auto"/>
        <w:ind w:firstLine="480" w:firstLineChars="200"/>
        <w:jc w:val="left"/>
        <w:rPr>
          <w:rFonts w:ascii="宋体" w:hAnsi="宋体" w:cs="黑体"/>
          <w:bCs/>
          <w:color w:val="auto"/>
          <w:kern w:val="0"/>
          <w:sz w:val="24"/>
          <w:szCs w:val="24"/>
          <w:highlight w:val="none"/>
        </w:rPr>
      </w:pPr>
      <w:r>
        <w:rPr>
          <w:rFonts w:hint="eastAsia" w:ascii="宋体" w:hAnsi="宋体" w:cs="仿宋"/>
          <w:color w:val="auto"/>
          <w:kern w:val="0"/>
          <w:sz w:val="24"/>
          <w:szCs w:val="24"/>
          <w:highlight w:val="none"/>
        </w:rPr>
        <w:t>通过资格评审、形式评审和响应性评审揭榜团队大于等于5家时，初评得分由高到低排序，确定前三名进入答辩环节；通过资格评审、形式评审和响应性评审的揭榜团队少于五家的全部进入答辩环节。</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3.2</w:t>
      </w:r>
      <w:r>
        <w:rPr>
          <w:rFonts w:hint="eastAsia" w:ascii="宋体" w:hAnsi="宋体" w:cs="黑体"/>
          <w:b/>
          <w:bCs/>
          <w:color w:val="auto"/>
          <w:kern w:val="0"/>
          <w:sz w:val="24"/>
          <w:szCs w:val="24"/>
          <w:highlight w:val="none"/>
          <w:lang w:val="en-US" w:eastAsia="zh-CN"/>
        </w:rPr>
        <w:t>最终</w:t>
      </w:r>
      <w:r>
        <w:rPr>
          <w:rFonts w:hint="eastAsia" w:ascii="宋体" w:hAnsi="宋体" w:cs="黑体"/>
          <w:b/>
          <w:bCs/>
          <w:color w:val="auto"/>
          <w:kern w:val="0"/>
          <w:sz w:val="24"/>
          <w:szCs w:val="24"/>
          <w:highlight w:val="none"/>
        </w:rPr>
        <w:t>评审</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（1）答辩顺序按揭榜现场揭榜人的签到顺序确定，答辩人可以为两人，其中一人应为本项目的项目负责人；</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（2）现场答辩分两个环节：</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揭榜人代表现场向评榜委员会演讲；</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评榜委员会对揭榜人代表现场质询、提问。</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（3）揭榜人代表陈述时间不超过10分钟，答辩人须按照下述打分标准的内容进行答辩。</w:t>
      </w:r>
    </w:p>
    <w:p>
      <w:pPr>
        <w:pStyle w:val="17"/>
        <w:rPr>
          <w:color w:val="auto"/>
          <w:highlight w:val="none"/>
        </w:rPr>
      </w:pPr>
    </w:p>
    <w:p>
      <w:pPr>
        <w:rPr>
          <w:color w:val="auto"/>
          <w:highlight w:val="none"/>
        </w:rPr>
      </w:pPr>
      <w:r>
        <w:rPr>
          <w:color w:val="auto"/>
          <w:highlight w:val="none"/>
        </w:rPr>
        <w:br w:type="page"/>
      </w:r>
    </w:p>
    <w:p>
      <w:pPr>
        <w:rPr>
          <w:color w:val="auto"/>
          <w:highlight w:val="none"/>
        </w:rPr>
      </w:pPr>
    </w:p>
    <w:p>
      <w:pPr>
        <w:rPr>
          <w:color w:val="auto"/>
          <w:highlight w:val="none"/>
        </w:rPr>
      </w:pPr>
    </w:p>
    <w:tbl>
      <w:tblPr>
        <w:tblStyle w:val="116"/>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77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揭榜团队（含联合体所有成员）：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682"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序号</w:t>
            </w:r>
          </w:p>
        </w:tc>
        <w:tc>
          <w:tcPr>
            <w:tcW w:w="1168"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一级指标</w:t>
            </w:r>
          </w:p>
        </w:tc>
        <w:tc>
          <w:tcPr>
            <w:tcW w:w="1701"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二级指标</w:t>
            </w:r>
          </w:p>
        </w:tc>
        <w:tc>
          <w:tcPr>
            <w:tcW w:w="5779"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评分标准划分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82" w:type="dxa"/>
            <w:vMerge w:val="restart"/>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w:t>
            </w:r>
          </w:p>
        </w:tc>
        <w:tc>
          <w:tcPr>
            <w:tcW w:w="1168" w:type="dxa"/>
            <w:vMerge w:val="restart"/>
            <w:vAlign w:val="center"/>
          </w:tcPr>
          <w:p>
            <w:pPr>
              <w:widowControl/>
              <w:kinsoku w:val="0"/>
              <w:autoSpaceDE w:val="0"/>
              <w:autoSpaceDN w:val="0"/>
              <w:adjustRightInd w:val="0"/>
              <w:snapToGrid w:val="0"/>
              <w:spacing w:line="288" w:lineRule="auto"/>
              <w:jc w:val="center"/>
              <w:textAlignment w:val="baseline"/>
              <w:rPr>
                <w:rFonts w:hint="default" w:ascii="宋体" w:hAnsi="宋体" w:cs="仿宋" w:eastAsiaTheme="minorEastAsia"/>
                <w:snapToGrid w:val="0"/>
                <w:color w:val="auto"/>
                <w:kern w:val="0"/>
                <w:szCs w:val="21"/>
                <w:highlight w:val="none"/>
                <w:lang w:val="en-US" w:eastAsia="zh-CN"/>
              </w:rPr>
            </w:pPr>
            <w:r>
              <w:rPr>
                <w:rFonts w:hint="eastAsia" w:ascii="宋体" w:hAnsi="宋体" w:cs="仿宋" w:eastAsiaTheme="minorEastAsia"/>
                <w:snapToGrid w:val="0"/>
                <w:color w:val="auto"/>
                <w:kern w:val="0"/>
                <w:szCs w:val="21"/>
                <w:highlight w:val="none"/>
                <w:lang w:val="en-US" w:eastAsia="zh-CN"/>
              </w:rPr>
              <w:t>最终评审</w:t>
            </w:r>
          </w:p>
        </w:tc>
        <w:tc>
          <w:tcPr>
            <w:tcW w:w="1701"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答辩情况（35分）</w:t>
            </w:r>
          </w:p>
          <w:p>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577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1.条理基本清晰，重点基本明确，得21分。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2.条理清晰，重点明确，得21-28分。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3.条理清晰，重点突出，能够体现方案的创新性、市场价值，得28-35分。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2"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168"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1" w:type="dxa"/>
            <w:vAlign w:val="center"/>
          </w:tcPr>
          <w:p>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宋体" w:eastAsiaTheme="minorEastAsia"/>
                <w:bCs/>
                <w:color w:val="auto"/>
                <w:szCs w:val="21"/>
                <w:highlight w:val="none"/>
              </w:rPr>
              <w:t>关键技术的解决路径</w:t>
            </w:r>
            <w:r>
              <w:rPr>
                <w:rFonts w:hint="eastAsia" w:ascii="宋体" w:hAnsi="宋体" w:cs="仿宋" w:eastAsiaTheme="minorEastAsia"/>
                <w:snapToGrid w:val="0"/>
                <w:color w:val="auto"/>
                <w:kern w:val="0"/>
                <w:szCs w:val="21"/>
                <w:highlight w:val="none"/>
              </w:rPr>
              <w:t>（35分）</w:t>
            </w:r>
          </w:p>
        </w:tc>
        <w:tc>
          <w:tcPr>
            <w:tcW w:w="5779" w:type="dxa"/>
            <w:vAlign w:val="center"/>
          </w:tcPr>
          <w:p>
            <w:pPr>
              <w:pStyle w:val="16"/>
              <w:spacing w:after="0" w:line="288" w:lineRule="auto"/>
              <w:rPr>
                <w:rFonts w:hint="eastAsia"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1.</w:t>
            </w:r>
            <w:r>
              <w:rPr>
                <w:rFonts w:hint="eastAsia" w:ascii="宋体" w:hAnsi="宋体" w:cs="Arial" w:eastAsiaTheme="minorEastAsia"/>
                <w:color w:val="auto"/>
                <w:szCs w:val="21"/>
                <w:highlight w:val="none"/>
              </w:rPr>
              <w:t>解决路径基本清晰，得</w:t>
            </w:r>
            <w:r>
              <w:rPr>
                <w:rFonts w:hint="eastAsia" w:ascii="宋体" w:hAnsi="宋体" w:cs="Arial" w:eastAsiaTheme="minorEastAsia"/>
                <w:color w:val="auto"/>
                <w:szCs w:val="21"/>
                <w:highlight w:val="none"/>
                <w:lang w:val="en-US" w:eastAsia="zh-CN"/>
              </w:rPr>
              <w:t>21</w:t>
            </w:r>
            <w:r>
              <w:rPr>
                <w:rFonts w:hint="eastAsia" w:ascii="宋体" w:hAnsi="宋体" w:cs="Arial" w:eastAsiaTheme="minorEastAsia"/>
                <w:color w:val="auto"/>
                <w:szCs w:val="21"/>
                <w:highlight w:val="none"/>
              </w:rPr>
              <w:t>分;</w:t>
            </w:r>
          </w:p>
          <w:p>
            <w:pPr>
              <w:pStyle w:val="16"/>
              <w:spacing w:after="0" w:line="288" w:lineRule="auto"/>
              <w:rPr>
                <w:rFonts w:hint="eastAsia"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2</w:t>
            </w:r>
            <w:r>
              <w:rPr>
                <w:rFonts w:hint="eastAsia" w:ascii="宋体" w:hAnsi="宋体" w:cs="Arial" w:eastAsiaTheme="minorEastAsia"/>
                <w:color w:val="auto"/>
                <w:szCs w:val="21"/>
                <w:highlight w:val="none"/>
              </w:rPr>
              <w:t>.解决路径较为清晰,能够大致描述关键技术难点的解决策略,得</w:t>
            </w:r>
            <w:r>
              <w:rPr>
                <w:rFonts w:hint="eastAsia" w:ascii="宋体" w:hAnsi="宋体" w:cs="Arial" w:eastAsiaTheme="minorEastAsia"/>
                <w:color w:val="auto"/>
                <w:szCs w:val="21"/>
                <w:highlight w:val="none"/>
                <w:lang w:val="en-US" w:eastAsia="zh-CN"/>
              </w:rPr>
              <w:t>21-28</w:t>
            </w:r>
            <w:r>
              <w:rPr>
                <w:rFonts w:hint="eastAsia" w:ascii="宋体" w:hAnsi="宋体" w:cs="Arial" w:eastAsiaTheme="minorEastAsia"/>
                <w:color w:val="auto"/>
                <w:szCs w:val="21"/>
                <w:highlight w:val="none"/>
              </w:rPr>
              <w:t>分</w:t>
            </w:r>
          </w:p>
          <w:p>
            <w:pPr>
              <w:pStyle w:val="16"/>
              <w:spacing w:after="0" w:line="288" w:lineRule="auto"/>
              <w:rPr>
                <w:rFonts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3</w:t>
            </w:r>
            <w:r>
              <w:rPr>
                <w:rFonts w:hint="eastAsia" w:ascii="宋体" w:hAnsi="宋体" w:cs="Arial" w:eastAsiaTheme="minorEastAsia"/>
                <w:color w:val="auto"/>
                <w:szCs w:val="21"/>
                <w:highlight w:val="none"/>
              </w:rPr>
              <w:t>.解决路径清晰明确，详尽地描述了关键技术难点、挑战的解决策略，得</w:t>
            </w:r>
            <w:r>
              <w:rPr>
                <w:rFonts w:hint="eastAsia" w:ascii="宋体" w:hAnsi="宋体" w:cs="Arial" w:eastAsiaTheme="minorEastAsia"/>
                <w:color w:val="auto"/>
                <w:szCs w:val="21"/>
                <w:highlight w:val="none"/>
                <w:lang w:val="en-US" w:eastAsia="zh-CN"/>
              </w:rPr>
              <w:t>28-35</w:t>
            </w:r>
            <w:r>
              <w:rPr>
                <w:rFonts w:hint="eastAsia" w:ascii="宋体" w:hAnsi="宋体" w:cs="Arial" w:eastAsiaTheme="minorEastAsia"/>
                <w:color w:val="auto"/>
                <w:szCs w:val="21"/>
                <w:highlight w:val="none"/>
              </w:rPr>
              <w:t>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82"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168"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p>
        </w:tc>
        <w:tc>
          <w:tcPr>
            <w:tcW w:w="1701" w:type="dxa"/>
            <w:vAlign w:val="center"/>
          </w:tcPr>
          <w:p>
            <w:pPr>
              <w:kinsoku w:val="0"/>
              <w:autoSpaceDE w:val="0"/>
              <w:autoSpaceDN w:val="0"/>
              <w:adjustRightInd w:val="0"/>
              <w:snapToGrid w:val="0"/>
              <w:spacing w:line="288" w:lineRule="auto"/>
              <w:jc w:val="center"/>
              <w:textAlignment w:val="baseline"/>
              <w:rPr>
                <w:rFonts w:ascii="宋体" w:hAnsi="宋体" w:cs="仿宋" w:eastAsiaTheme="minorEastAsia"/>
                <w:snapToGrid w:val="0"/>
                <w:color w:val="auto"/>
                <w:kern w:val="0"/>
                <w:szCs w:val="21"/>
                <w:highlight w:val="none"/>
              </w:rPr>
            </w:pPr>
            <w:r>
              <w:rPr>
                <w:rFonts w:hint="eastAsia" w:ascii="宋体" w:hAnsi="宋体" w:cs="宋体" w:eastAsiaTheme="minorEastAsia"/>
                <w:bCs/>
                <w:color w:val="auto"/>
                <w:szCs w:val="21"/>
                <w:highlight w:val="none"/>
              </w:rPr>
              <w:t>实施方案及实施计划</w:t>
            </w:r>
            <w:r>
              <w:rPr>
                <w:rFonts w:hint="eastAsia" w:ascii="宋体" w:hAnsi="宋体" w:cs="仿宋" w:eastAsiaTheme="minorEastAsia"/>
                <w:snapToGrid w:val="0"/>
                <w:color w:val="auto"/>
                <w:kern w:val="0"/>
                <w:szCs w:val="21"/>
                <w:highlight w:val="none"/>
              </w:rPr>
              <w:t>（30分）</w:t>
            </w:r>
          </w:p>
        </w:tc>
        <w:tc>
          <w:tcPr>
            <w:tcW w:w="5779" w:type="dxa"/>
            <w:vAlign w:val="center"/>
          </w:tcPr>
          <w:p>
            <w:pPr>
              <w:pStyle w:val="16"/>
              <w:numPr>
                <w:ilvl w:val="0"/>
                <w:numId w:val="0"/>
              </w:numPr>
              <w:spacing w:after="0" w:line="288" w:lineRule="auto"/>
              <w:rPr>
                <w:rFonts w:hint="eastAsia" w:ascii="宋体" w:hAnsi="宋体" w:cs="Arial" w:eastAsiaTheme="minorEastAsia"/>
                <w:color w:val="auto"/>
                <w:szCs w:val="21"/>
                <w:highlight w:val="none"/>
              </w:rPr>
            </w:pPr>
            <w:r>
              <w:rPr>
                <w:rFonts w:hint="eastAsia" w:ascii="宋体" w:hAnsi="宋体" w:cs="Arial" w:eastAsiaTheme="minorEastAsia"/>
                <w:color w:val="auto"/>
                <w:kern w:val="2"/>
                <w:sz w:val="21"/>
                <w:szCs w:val="21"/>
                <w:highlight w:val="none"/>
                <w:lang w:val="en-US" w:eastAsia="zh-CN" w:bidi="ar-SA"/>
              </w:rPr>
              <w:t>1.</w:t>
            </w:r>
            <w:r>
              <w:rPr>
                <w:rFonts w:hint="eastAsia" w:ascii="宋体" w:hAnsi="宋体" w:cs="Arial" w:eastAsiaTheme="minorEastAsia"/>
                <w:color w:val="auto"/>
                <w:szCs w:val="21"/>
                <w:highlight w:val="none"/>
              </w:rPr>
              <w:t>实施方案及实施计划基本合理,时间节点和任务分配基本明确,得</w:t>
            </w:r>
            <w:r>
              <w:rPr>
                <w:rFonts w:hint="eastAsia" w:ascii="宋体" w:hAnsi="宋体" w:cs="Arial" w:eastAsiaTheme="minorEastAsia"/>
                <w:color w:val="auto"/>
                <w:szCs w:val="21"/>
                <w:highlight w:val="none"/>
                <w:lang w:val="en-US" w:eastAsia="zh-CN"/>
              </w:rPr>
              <w:t>18</w:t>
            </w:r>
            <w:r>
              <w:rPr>
                <w:rFonts w:hint="eastAsia" w:ascii="宋体" w:hAnsi="宋体" w:cs="Arial" w:eastAsiaTheme="minorEastAsia"/>
                <w:color w:val="auto"/>
                <w:szCs w:val="21"/>
                <w:highlight w:val="none"/>
              </w:rPr>
              <w:t>分;</w:t>
            </w:r>
          </w:p>
          <w:p>
            <w:pPr>
              <w:pStyle w:val="16"/>
              <w:numPr>
                <w:ilvl w:val="0"/>
                <w:numId w:val="0"/>
              </w:numPr>
              <w:spacing w:after="0" w:line="288" w:lineRule="auto"/>
              <w:rPr>
                <w:rFonts w:ascii="宋体" w:hAnsi="宋体" w:cs="Arial" w:eastAsiaTheme="minorEastAsia"/>
                <w:color w:val="auto"/>
                <w:szCs w:val="21"/>
                <w:highlight w:val="none"/>
              </w:rPr>
            </w:pPr>
            <w:r>
              <w:rPr>
                <w:rFonts w:ascii="宋体" w:hAnsi="宋体" w:cs="Arial" w:eastAsiaTheme="minorEastAsia"/>
                <w:color w:val="auto"/>
                <w:kern w:val="2"/>
                <w:sz w:val="21"/>
                <w:szCs w:val="21"/>
                <w:highlight w:val="none"/>
                <w:lang w:val="en-US" w:eastAsia="zh-CN" w:bidi="ar-SA"/>
              </w:rPr>
              <w:t>2.</w:t>
            </w:r>
            <w:r>
              <w:rPr>
                <w:rFonts w:hint="eastAsia" w:ascii="宋体" w:hAnsi="宋体" w:cs="Arial" w:eastAsiaTheme="minorEastAsia"/>
                <w:color w:val="auto"/>
                <w:szCs w:val="21"/>
                <w:highlight w:val="none"/>
              </w:rPr>
              <w:t>实施方案及实施计划比较合理，时间节点和任务分配比较明确，得</w:t>
            </w:r>
            <w:r>
              <w:rPr>
                <w:rFonts w:hint="eastAsia" w:ascii="宋体" w:hAnsi="宋体" w:cs="Arial" w:eastAsiaTheme="minorEastAsia"/>
                <w:color w:val="auto"/>
                <w:szCs w:val="21"/>
                <w:highlight w:val="none"/>
                <w:lang w:val="en-US" w:eastAsia="zh-CN"/>
              </w:rPr>
              <w:t>18-24</w:t>
            </w:r>
            <w:r>
              <w:rPr>
                <w:rFonts w:hint="eastAsia" w:ascii="宋体" w:hAnsi="宋体" w:cs="Arial" w:eastAsiaTheme="minorEastAsia"/>
                <w:color w:val="auto"/>
                <w:szCs w:val="21"/>
                <w:highlight w:val="none"/>
              </w:rPr>
              <w:t>分</w:t>
            </w:r>
            <w:r>
              <w:rPr>
                <w:rFonts w:hint="eastAsia" w:ascii="宋体" w:hAnsi="宋体" w:cs="Arial" w:eastAsiaTheme="minorEastAsia"/>
                <w:color w:val="auto"/>
                <w:szCs w:val="21"/>
                <w:highlight w:val="none"/>
                <w:lang w:eastAsia="zh-CN"/>
              </w:rPr>
              <w:t>；</w:t>
            </w:r>
          </w:p>
          <w:p>
            <w:pPr>
              <w:pStyle w:val="16"/>
              <w:numPr>
                <w:ilvl w:val="0"/>
                <w:numId w:val="0"/>
              </w:numPr>
              <w:spacing w:after="0" w:line="288" w:lineRule="auto"/>
              <w:rPr>
                <w:rFonts w:ascii="宋体" w:hAnsi="宋体" w:cs="Arial" w:eastAsiaTheme="minorEastAsia"/>
                <w:color w:val="auto"/>
                <w:szCs w:val="21"/>
                <w:highlight w:val="none"/>
              </w:rPr>
            </w:pPr>
            <w:r>
              <w:rPr>
                <w:rFonts w:hint="eastAsia" w:ascii="宋体" w:hAnsi="宋体" w:cs="Arial" w:eastAsiaTheme="minorEastAsia"/>
                <w:color w:val="auto"/>
                <w:szCs w:val="21"/>
                <w:highlight w:val="none"/>
                <w:lang w:val="en-US" w:eastAsia="zh-CN"/>
              </w:rPr>
              <w:t>3</w:t>
            </w:r>
            <w:r>
              <w:rPr>
                <w:rFonts w:hint="eastAsia" w:ascii="宋体" w:hAnsi="宋体" w:cs="Arial" w:eastAsiaTheme="minorEastAsia"/>
                <w:color w:val="auto"/>
                <w:szCs w:val="21"/>
                <w:highlight w:val="none"/>
              </w:rPr>
              <w:t>.实施方案及实施计划合理，时间节点明确，任务分配合理，资源保障充分，得</w:t>
            </w:r>
            <w:r>
              <w:rPr>
                <w:rFonts w:hint="eastAsia" w:ascii="宋体" w:hAnsi="宋体" w:cs="Arial" w:eastAsiaTheme="minorEastAsia"/>
                <w:color w:val="auto"/>
                <w:szCs w:val="21"/>
                <w:highlight w:val="none"/>
                <w:lang w:val="en-US" w:eastAsia="zh-CN"/>
              </w:rPr>
              <w:t>24-30</w:t>
            </w:r>
            <w:r>
              <w:rPr>
                <w:rFonts w:hint="eastAsia" w:ascii="宋体" w:hAnsi="宋体" w:cs="Arial" w:eastAsiaTheme="minorEastAsia"/>
                <w:color w:val="auto"/>
                <w:szCs w:val="21"/>
                <w:highlight w:val="none"/>
              </w:rPr>
              <w:t>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30" w:type="dxa"/>
            <w:gridSpan w:val="4"/>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lang w:val="en-US" w:eastAsia="zh-CN"/>
              </w:rPr>
              <w:t>最终</w:t>
            </w:r>
            <w:r>
              <w:rPr>
                <w:rFonts w:hint="eastAsia" w:ascii="宋体" w:hAnsi="宋体" w:cs="仿宋" w:eastAsiaTheme="minorEastAsia"/>
                <w:snapToGrid w:val="0"/>
                <w:color w:val="auto"/>
                <w:kern w:val="0"/>
                <w:szCs w:val="21"/>
                <w:highlight w:val="none"/>
              </w:rPr>
              <w:t>评审得分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auto"/>
                <w:kern w:val="0"/>
                <w:szCs w:val="21"/>
                <w:highlight w:val="none"/>
              </w:rPr>
            </w:pPr>
            <w:r>
              <w:rPr>
                <w:rFonts w:hint="eastAsia" w:ascii="宋体" w:hAnsi="宋体" w:cs="仿宋" w:eastAsiaTheme="minorEastAsia"/>
                <w:snapToGrid w:val="0"/>
                <w:color w:val="auto"/>
                <w:kern w:val="0"/>
                <w:szCs w:val="21"/>
                <w:highlight w:val="none"/>
              </w:rPr>
              <w:t>专家签字（手签</w:t>
            </w:r>
            <w:r>
              <w:rPr>
                <w:rFonts w:hint="eastAsia" w:ascii="宋体" w:hAnsi="宋体" w:cs="Arial" w:eastAsiaTheme="minorEastAsia"/>
                <w:snapToGrid w:val="0"/>
                <w:color w:val="auto"/>
                <w:kern w:val="0"/>
                <w:szCs w:val="21"/>
                <w:highlight w:val="none"/>
              </w:rPr>
              <w:t>/</w:t>
            </w:r>
            <w:r>
              <w:rPr>
                <w:rFonts w:hint="eastAsia" w:ascii="宋体" w:hAnsi="宋体" w:cs="仿宋" w:eastAsiaTheme="minorEastAsia"/>
                <w:snapToGrid w:val="0"/>
                <w:color w:val="auto"/>
                <w:kern w:val="0"/>
                <w:szCs w:val="21"/>
                <w:highlight w:val="none"/>
              </w:rPr>
              <w:t>电子签名</w:t>
            </w:r>
            <w:r>
              <w:rPr>
                <w:rFonts w:hint="eastAsia" w:ascii="宋体" w:hAnsi="宋体" w:cs="仿宋" w:eastAsiaTheme="minorEastAsia"/>
                <w:snapToGrid w:val="0"/>
                <w:color w:val="auto"/>
                <w:spacing w:val="2"/>
                <w:kern w:val="0"/>
                <w:szCs w:val="21"/>
                <w:highlight w:val="none"/>
              </w:rPr>
              <w:t>）：</w:t>
            </w:r>
          </w:p>
        </w:tc>
      </w:tr>
    </w:tbl>
    <w:p>
      <w:pPr>
        <w:autoSpaceDE w:val="0"/>
        <w:autoSpaceDN w:val="0"/>
        <w:spacing w:line="360" w:lineRule="auto"/>
        <w:ind w:firstLine="482" w:firstLineChars="200"/>
        <w:jc w:val="left"/>
        <w:rPr>
          <w:rFonts w:hint="eastAsia" w:ascii="宋体" w:hAnsi="宋体" w:cs="黑体"/>
          <w:b/>
          <w:bCs/>
          <w:color w:val="auto"/>
          <w:kern w:val="0"/>
          <w:sz w:val="24"/>
          <w:szCs w:val="24"/>
          <w:highlight w:val="none"/>
        </w:rPr>
      </w:pP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3.3评榜价评审</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1.评榜价的确定：评榜价＝投标函文字报价</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2.评榜价平均值的计算：所有揭榜人的评榜价的算术平均值即为评榜价平均值。</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3. 评榜基准价P=评榜价平均值*评榜基准价系数K。</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K为揭榜现场随机确定的随机调节系数，取值范围为0.975、0.980、0.985、0.990、0.995。</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4. 评榜价的偏差率计算公式：偏差率=100%*（评榜价－评榜基准价）/评榜基准价</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5. 评榜价得分计算公式</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（1）如果揭榜人的评榜价＞评榜基准价，则评榜价评审得分＝100－偏差率*100*E1；</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（2）如果揭榜人的评榜价≤评榜基准价，则评榜价评审得分＝100＋偏差率*100*E2；</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其中，E1是评榜价每高于评榜基准价一个百分点的扣分值，E1＝2.0；E2是评榜价每低于评榜基准价一个百分点的扣分值，E2＝1.0。</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评榜价得分最低为0分，评榜价得分保留两位小数，第三位四舍五入。</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3.4揭榜响应文件的澄清和说明</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揭榜响应文件中有含义不明确的内容、明显文字或者计算错误，评榜委员会认为需要揭榜人作出必要澄清、说明的，应当书面通知该揭榜人。揭榜人的澄清、说明应当采用书面形式,并不得超出揭榜响应文件的范围或者改变揭榜响应文件的实质性内容。</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评榜委员会不得暗示或者诱导揭榜人作出澄清、说明，不得接受揭榜人主动提出的澄清、说明。</w:t>
      </w:r>
    </w:p>
    <w:p>
      <w:pPr>
        <w:autoSpaceDE w:val="0"/>
        <w:autoSpaceDN w:val="0"/>
        <w:spacing w:line="360" w:lineRule="auto"/>
        <w:ind w:firstLine="482" w:firstLineChars="200"/>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3.5汇总评分结果</w:t>
      </w:r>
    </w:p>
    <w:p>
      <w:pPr>
        <w:autoSpaceDE w:val="0"/>
        <w:autoSpaceDN w:val="0"/>
        <w:spacing w:line="360" w:lineRule="auto"/>
        <w:ind w:firstLine="480" w:firstLineChars="200"/>
        <w:jc w:val="left"/>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揭榜人总得分=初步评审得分*60%+</w:t>
      </w:r>
      <w:r>
        <w:rPr>
          <w:rFonts w:hint="eastAsia" w:ascii="宋体" w:hAnsi="宋体" w:cs="仿宋"/>
          <w:color w:val="auto"/>
          <w:kern w:val="0"/>
          <w:sz w:val="24"/>
          <w:szCs w:val="24"/>
          <w:highlight w:val="none"/>
          <w:lang w:val="en-US" w:eastAsia="zh-CN"/>
        </w:rPr>
        <w:t>最终</w:t>
      </w:r>
      <w:r>
        <w:rPr>
          <w:rFonts w:hint="eastAsia" w:ascii="宋体" w:hAnsi="宋体" w:cs="仿宋"/>
          <w:color w:val="auto"/>
          <w:kern w:val="0"/>
          <w:sz w:val="24"/>
          <w:szCs w:val="24"/>
          <w:highlight w:val="none"/>
        </w:rPr>
        <w:t>评审得分*30%+评榜价评审得分*10%</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注：计算过程保留两位小数，第三位四舍五入。</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评榜委员会按照得分高低顺序对揭榜人进行排序。评审工作结束后，评榜委员会应当编制评榜报告。评榜报告应当载明下列内容：</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（一）“揭榜挂帅”科技创新项目基本情况；</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（二）评榜委员会成员名单；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（三）监督人员名单；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（四）揭榜（报名）情况及揭榜响应文件递交情况；</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（五）通过资格评审、形式评审和响应性评审的揭榜响应文件名单；</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（六）未通过资格评审、形式评审和响应性评审的揭榜响应文件名单及未通过评审的理由；</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（七）初步评审、</w:t>
      </w:r>
      <w:r>
        <w:rPr>
          <w:rFonts w:hint="eastAsia" w:ascii="宋体" w:hAnsi="宋体" w:cs="仿宋"/>
          <w:color w:val="auto"/>
          <w:kern w:val="0"/>
          <w:sz w:val="24"/>
          <w:szCs w:val="24"/>
          <w:highlight w:val="none"/>
          <w:lang w:val="en-US" w:eastAsia="zh-CN"/>
        </w:rPr>
        <w:t>最终评审、评榜价评审</w:t>
      </w:r>
      <w:r>
        <w:rPr>
          <w:rFonts w:hint="eastAsia" w:ascii="宋体" w:hAnsi="宋体" w:cs="仿宋"/>
          <w:color w:val="auto"/>
          <w:kern w:val="0"/>
          <w:sz w:val="24"/>
          <w:szCs w:val="24"/>
          <w:highlight w:val="none"/>
        </w:rPr>
        <w:t>的评分情况；</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（八）评榜委员会推荐的预中榜人；</w:t>
      </w:r>
    </w:p>
    <w:p>
      <w:pPr>
        <w:autoSpaceDE w:val="0"/>
        <w:autoSpaceDN w:val="0"/>
        <w:spacing w:line="360" w:lineRule="auto"/>
        <w:ind w:firstLine="480" w:firstLineChars="200"/>
        <w:jc w:val="left"/>
        <w:rPr>
          <w:rFonts w:ascii="宋体" w:hAnsi="宋体" w:cs="仿宋"/>
          <w:color w:val="auto"/>
          <w:kern w:val="0"/>
          <w:sz w:val="24"/>
          <w:szCs w:val="24"/>
          <w:highlight w:val="none"/>
        </w:rPr>
      </w:pPr>
      <w:r>
        <w:rPr>
          <w:rFonts w:hint="eastAsia" w:ascii="宋体" w:hAnsi="宋体" w:cs="仿宋"/>
          <w:color w:val="auto"/>
          <w:kern w:val="0"/>
          <w:sz w:val="24"/>
          <w:szCs w:val="24"/>
          <w:highlight w:val="none"/>
        </w:rPr>
        <w:t>（九）需要说明的其他事项。</w:t>
      </w:r>
    </w:p>
    <w:p>
      <w:pPr>
        <w:autoSpaceDE w:val="0"/>
        <w:autoSpaceDN w:val="0"/>
        <w:spacing w:line="360" w:lineRule="auto"/>
        <w:ind w:firstLine="480" w:firstLineChars="200"/>
        <w:jc w:val="left"/>
        <w:rPr>
          <w:rFonts w:ascii="宋体" w:hAnsi="宋体" w:cs="仿宋"/>
          <w:color w:val="auto"/>
          <w:kern w:val="0"/>
          <w:sz w:val="24"/>
          <w:szCs w:val="24"/>
          <w:highlight w:val="none"/>
        </w:rPr>
      </w:pPr>
    </w:p>
    <w:p>
      <w:pPr>
        <w:autoSpaceDE w:val="0"/>
        <w:autoSpaceDN w:val="0"/>
        <w:spacing w:line="360" w:lineRule="auto"/>
        <w:ind w:firstLine="480" w:firstLineChars="200"/>
        <w:jc w:val="left"/>
        <w:rPr>
          <w:rFonts w:ascii="宋体" w:hAnsi="宋体" w:cs="仿宋"/>
          <w:color w:val="auto"/>
          <w:kern w:val="0"/>
          <w:sz w:val="24"/>
          <w:szCs w:val="24"/>
          <w:highlight w:val="none"/>
        </w:rPr>
      </w:pPr>
    </w:p>
    <w:p>
      <w:pPr>
        <w:autoSpaceDE w:val="0"/>
        <w:autoSpaceDN w:val="0"/>
        <w:spacing w:line="360" w:lineRule="auto"/>
        <w:ind w:firstLine="480" w:firstLineChars="200"/>
        <w:jc w:val="left"/>
        <w:rPr>
          <w:rFonts w:ascii="宋体" w:hAnsi="宋体" w:cs="仿宋"/>
          <w:color w:val="auto"/>
          <w:kern w:val="0"/>
          <w:sz w:val="24"/>
          <w:szCs w:val="24"/>
          <w:highlight w:val="none"/>
        </w:rPr>
      </w:pPr>
    </w:p>
    <w:p>
      <w:pPr>
        <w:autoSpaceDE w:val="0"/>
        <w:autoSpaceDN w:val="0"/>
        <w:spacing w:line="360" w:lineRule="auto"/>
        <w:jc w:val="left"/>
        <w:rPr>
          <w:rFonts w:ascii="宋体" w:hAnsi="宋体" w:cs="仿宋"/>
          <w:color w:val="auto"/>
          <w:kern w:val="0"/>
          <w:sz w:val="24"/>
          <w:szCs w:val="24"/>
          <w:highlight w:val="none"/>
        </w:rPr>
      </w:pPr>
    </w:p>
    <w:p>
      <w:pPr>
        <w:autoSpaceDE w:val="0"/>
        <w:autoSpaceDN w:val="0"/>
        <w:spacing w:line="360" w:lineRule="auto"/>
        <w:ind w:firstLine="482" w:firstLineChars="200"/>
        <w:jc w:val="left"/>
        <w:rPr>
          <w:rFonts w:ascii="宋体" w:hAnsi="宋体" w:cs="黑体"/>
          <w:b/>
          <w:bCs/>
          <w:color w:val="auto"/>
          <w:kern w:val="0"/>
          <w:sz w:val="24"/>
          <w:szCs w:val="24"/>
          <w:highlight w:val="none"/>
        </w:rPr>
      </w:pPr>
    </w:p>
    <w:p>
      <w:pPr>
        <w:pStyle w:val="2"/>
        <w:jc w:val="center"/>
        <w:rPr>
          <w:rFonts w:ascii="宋体" w:hAnsi="宋体" w:cs="仿宋"/>
          <w:bCs/>
          <w:color w:val="auto"/>
          <w:sz w:val="28"/>
          <w:szCs w:val="28"/>
          <w:highlight w:val="none"/>
        </w:rPr>
      </w:pPr>
      <w:bookmarkStart w:id="37" w:name="_Toc247085853"/>
      <w:bookmarkStart w:id="38" w:name="_Toc246997081"/>
      <w:bookmarkStart w:id="39" w:name="_Toc179632787"/>
      <w:bookmarkStart w:id="40" w:name="_Toc246996338"/>
      <w:bookmarkStart w:id="41" w:name="_Toc184635122"/>
      <w:bookmarkStart w:id="42" w:name="_Toc144974829"/>
      <w:bookmarkStart w:id="43" w:name="_Toc152042388"/>
      <w:bookmarkStart w:id="44" w:name="_Toc247514197"/>
      <w:bookmarkStart w:id="45" w:name="_Toc144974578"/>
      <w:bookmarkStart w:id="46" w:name="_Toc152045610"/>
      <w:bookmarkStart w:id="47" w:name="_Toc247527798"/>
      <w:bookmarkStart w:id="48" w:name="_Toc152042549"/>
      <w:bookmarkStart w:id="49" w:name="_Toc300835199"/>
    </w:p>
    <w:bookmarkEnd w:id="37"/>
    <w:bookmarkEnd w:id="38"/>
    <w:bookmarkEnd w:id="39"/>
    <w:bookmarkEnd w:id="40"/>
    <w:p>
      <w:pPr>
        <w:pStyle w:val="2"/>
        <w:jc w:val="center"/>
        <w:rPr>
          <w:rFonts w:ascii="宋体" w:hAnsi="宋体"/>
          <w:color w:val="auto"/>
          <w:highlight w:val="none"/>
        </w:rPr>
      </w:pPr>
      <w:bookmarkStart w:id="50" w:name="_Toc6071"/>
      <w:bookmarkStart w:id="51" w:name="_Toc24484"/>
      <w:r>
        <w:rPr>
          <w:rFonts w:ascii="宋体" w:hAnsi="宋体"/>
          <w:color w:val="auto"/>
          <w:highlight w:val="none"/>
        </w:rPr>
        <w:t>第</w:t>
      </w:r>
      <w:r>
        <w:rPr>
          <w:rFonts w:hint="eastAsia" w:ascii="宋体" w:hAnsi="宋体"/>
          <w:color w:val="auto"/>
          <w:highlight w:val="none"/>
          <w:lang w:val="en-US" w:eastAsia="zh-CN"/>
        </w:rPr>
        <w:t>四</w:t>
      </w:r>
      <w:r>
        <w:rPr>
          <w:rFonts w:ascii="宋体" w:hAnsi="宋体"/>
          <w:color w:val="auto"/>
          <w:highlight w:val="none"/>
        </w:rPr>
        <w:t>章</w:t>
      </w:r>
      <w:r>
        <w:rPr>
          <w:rFonts w:hint="eastAsia" w:ascii="宋体" w:hAnsi="宋体"/>
          <w:color w:val="auto"/>
          <w:highlight w:val="none"/>
          <w:lang w:val="en-US" w:eastAsia="zh-CN"/>
        </w:rPr>
        <w:t xml:space="preserve"> </w:t>
      </w:r>
      <w:r>
        <w:rPr>
          <w:rFonts w:hint="eastAsia" w:ascii="宋体" w:hAnsi="宋体"/>
          <w:color w:val="auto"/>
          <w:highlight w:val="none"/>
        </w:rPr>
        <w:t>揭榜响应文件</w:t>
      </w:r>
      <w:r>
        <w:rPr>
          <w:rFonts w:ascii="宋体" w:hAnsi="宋体"/>
          <w:color w:val="auto"/>
          <w:highlight w:val="none"/>
        </w:rPr>
        <w:t>格式</w:t>
      </w:r>
      <w:bookmarkEnd w:id="50"/>
      <w:bookmarkEnd w:id="51"/>
    </w:p>
    <w:p>
      <w:pPr>
        <w:tabs>
          <w:tab w:val="left" w:pos="1283"/>
          <w:tab w:val="left" w:pos="1922"/>
        </w:tabs>
        <w:autoSpaceDE w:val="0"/>
        <w:autoSpaceDN w:val="0"/>
        <w:spacing w:line="360" w:lineRule="auto"/>
        <w:ind w:right="164"/>
        <w:jc w:val="center"/>
        <w:rPr>
          <w:rFonts w:ascii="宋体" w:hAnsi="宋体" w:cs="宋体"/>
          <w:b/>
          <w:bCs/>
          <w:color w:val="auto"/>
          <w:kern w:val="0"/>
          <w:sz w:val="36"/>
          <w:szCs w:val="36"/>
          <w:highlight w:val="none"/>
        </w:rPr>
      </w:pPr>
    </w:p>
    <w:p>
      <w:pPr>
        <w:tabs>
          <w:tab w:val="left" w:pos="1283"/>
          <w:tab w:val="left" w:pos="1922"/>
        </w:tabs>
        <w:autoSpaceDE w:val="0"/>
        <w:autoSpaceDN w:val="0"/>
        <w:spacing w:line="360" w:lineRule="auto"/>
        <w:ind w:right="164"/>
        <w:jc w:val="center"/>
        <w:rPr>
          <w:rFonts w:ascii="宋体" w:hAnsi="宋体" w:cs="宋体"/>
          <w:color w:val="auto"/>
          <w:kern w:val="0"/>
          <w:sz w:val="44"/>
          <w:szCs w:val="44"/>
          <w:highlight w:val="none"/>
        </w:rPr>
      </w:pPr>
      <w:r>
        <w:rPr>
          <w:rFonts w:hint="eastAsia" w:ascii="宋体" w:hAnsi="宋体" w:cs="黑体"/>
          <w:color w:val="auto"/>
          <w:kern w:val="0"/>
          <w:sz w:val="32"/>
          <w:szCs w:val="32"/>
          <w:highlight w:val="none"/>
          <w:u w:val="single"/>
        </w:rPr>
        <w:t xml:space="preserve">            （项目名称）</w:t>
      </w:r>
      <w:r>
        <w:rPr>
          <w:rFonts w:hint="eastAsia" w:ascii="宋体" w:hAnsi="宋体" w:cs="黑体"/>
          <w:color w:val="auto"/>
          <w:kern w:val="0"/>
          <w:sz w:val="32"/>
          <w:szCs w:val="32"/>
          <w:highlight w:val="none"/>
        </w:rPr>
        <w:t>科技创新项目</w:t>
      </w:r>
    </w:p>
    <w:p>
      <w:pPr>
        <w:tabs>
          <w:tab w:val="left" w:pos="1283"/>
          <w:tab w:val="left" w:pos="1922"/>
        </w:tabs>
        <w:autoSpaceDE w:val="0"/>
        <w:autoSpaceDN w:val="0"/>
        <w:spacing w:line="360" w:lineRule="auto"/>
        <w:ind w:right="164"/>
        <w:jc w:val="center"/>
        <w:rPr>
          <w:rFonts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ascii="宋体" w:hAnsi="宋体" w:cs="宋体"/>
          <w:color w:val="auto"/>
          <w:kern w:val="0"/>
          <w:sz w:val="44"/>
          <w:szCs w:val="44"/>
          <w:highlight w:val="none"/>
        </w:rPr>
      </w:pPr>
    </w:p>
    <w:p>
      <w:pPr>
        <w:tabs>
          <w:tab w:val="left" w:pos="1283"/>
          <w:tab w:val="left" w:pos="1922"/>
        </w:tabs>
        <w:autoSpaceDE w:val="0"/>
        <w:autoSpaceDN w:val="0"/>
        <w:spacing w:line="360" w:lineRule="auto"/>
        <w:ind w:right="164"/>
        <w:jc w:val="center"/>
        <w:rPr>
          <w:rFonts w:ascii="宋体" w:hAnsi="宋体" w:cs="仿宋_GB2312"/>
          <w:color w:val="auto"/>
          <w:kern w:val="0"/>
          <w:sz w:val="44"/>
          <w:szCs w:val="44"/>
          <w:highlight w:val="none"/>
        </w:rPr>
      </w:pPr>
      <w:r>
        <w:rPr>
          <w:rFonts w:hint="eastAsia" w:ascii="宋体" w:hAnsi="宋体" w:cs="黑体"/>
          <w:color w:val="auto"/>
          <w:kern w:val="0"/>
          <w:sz w:val="48"/>
          <w:szCs w:val="48"/>
          <w:highlight w:val="none"/>
        </w:rPr>
        <w:t>揭榜响应文件</w:t>
      </w:r>
    </w:p>
    <w:p>
      <w:pPr>
        <w:autoSpaceDE w:val="0"/>
        <w:autoSpaceDN w:val="0"/>
        <w:jc w:val="center"/>
        <w:rPr>
          <w:rFonts w:ascii="宋体" w:hAnsi="宋体" w:cs="仿宋_GB2312"/>
          <w:color w:val="auto"/>
          <w:kern w:val="0"/>
          <w:sz w:val="44"/>
          <w:szCs w:val="44"/>
          <w:highlight w:val="none"/>
        </w:rPr>
      </w:pPr>
    </w:p>
    <w:p>
      <w:pPr>
        <w:autoSpaceDE w:val="0"/>
        <w:autoSpaceDN w:val="0"/>
        <w:jc w:val="center"/>
        <w:rPr>
          <w:rFonts w:ascii="宋体" w:hAnsi="宋体" w:cs="仿宋_GB2312"/>
          <w:b/>
          <w:bCs/>
          <w:color w:val="auto"/>
          <w:spacing w:val="6"/>
          <w:kern w:val="0"/>
          <w:sz w:val="36"/>
          <w:highlight w:val="none"/>
        </w:rPr>
      </w:pPr>
    </w:p>
    <w:p>
      <w:pPr>
        <w:autoSpaceDE w:val="0"/>
        <w:autoSpaceDN w:val="0"/>
        <w:jc w:val="center"/>
        <w:rPr>
          <w:rFonts w:ascii="宋体" w:hAnsi="宋体" w:cs="仿宋_GB2312"/>
          <w:b/>
          <w:bCs/>
          <w:color w:val="auto"/>
          <w:spacing w:val="6"/>
          <w:kern w:val="0"/>
          <w:sz w:val="36"/>
          <w:highlight w:val="none"/>
        </w:rPr>
      </w:pPr>
    </w:p>
    <w:p>
      <w:pPr>
        <w:autoSpaceDE w:val="0"/>
        <w:autoSpaceDN w:val="0"/>
        <w:ind w:firstLine="1494" w:firstLineChars="400"/>
        <w:rPr>
          <w:rFonts w:ascii="宋体" w:hAnsi="宋体" w:cs="仿宋_GB2312"/>
          <w:b/>
          <w:bCs/>
          <w:color w:val="auto"/>
          <w:spacing w:val="6"/>
          <w:kern w:val="0"/>
          <w:sz w:val="36"/>
          <w:highlight w:val="none"/>
        </w:rPr>
      </w:pPr>
    </w:p>
    <w:p>
      <w:pPr>
        <w:autoSpaceDE w:val="0"/>
        <w:autoSpaceDN w:val="0"/>
        <w:ind w:firstLine="1494" w:firstLineChars="400"/>
        <w:rPr>
          <w:rFonts w:ascii="宋体" w:hAnsi="宋体" w:cs="仿宋_GB2312"/>
          <w:b/>
          <w:bCs/>
          <w:color w:val="auto"/>
          <w:spacing w:val="6"/>
          <w:kern w:val="0"/>
          <w:sz w:val="36"/>
          <w:highlight w:val="none"/>
        </w:rPr>
      </w:pPr>
    </w:p>
    <w:p>
      <w:pPr>
        <w:autoSpaceDE w:val="0"/>
        <w:autoSpaceDN w:val="0"/>
        <w:spacing w:line="480" w:lineRule="auto"/>
        <w:jc w:val="center"/>
        <w:rPr>
          <w:rFonts w:ascii="宋体" w:hAnsi="宋体" w:cs="仿宋_GB2312"/>
          <w:color w:val="auto"/>
          <w:kern w:val="0"/>
          <w:sz w:val="28"/>
          <w:szCs w:val="28"/>
          <w:highlight w:val="none"/>
        </w:rPr>
      </w:pPr>
      <w:r>
        <w:rPr>
          <w:rFonts w:hint="eastAsia" w:ascii="宋体" w:hAnsi="宋体" w:cs="仿宋_GB2312"/>
          <w:color w:val="auto"/>
          <w:kern w:val="0"/>
          <w:sz w:val="28"/>
          <w:szCs w:val="28"/>
          <w:highlight w:val="none"/>
        </w:rPr>
        <w:t>揭榜人：（</w:t>
      </w:r>
      <w:r>
        <w:rPr>
          <w:rFonts w:ascii="宋体" w:hAnsi="宋体" w:cs="仿宋_GB2312"/>
          <w:color w:val="auto"/>
          <w:kern w:val="0"/>
          <w:sz w:val="28"/>
          <w:szCs w:val="28"/>
          <w:highlight w:val="none"/>
        </w:rPr>
        <w:t>盖单位章</w:t>
      </w:r>
      <w:r>
        <w:rPr>
          <w:rFonts w:hint="eastAsia" w:ascii="宋体" w:hAnsi="宋体" w:cs="仿宋_GB2312"/>
          <w:color w:val="auto"/>
          <w:kern w:val="0"/>
          <w:sz w:val="28"/>
          <w:szCs w:val="28"/>
          <w:highlight w:val="none"/>
        </w:rPr>
        <w:t>）</w:t>
      </w:r>
    </w:p>
    <w:p>
      <w:pPr>
        <w:spacing w:line="480" w:lineRule="auto"/>
        <w:jc w:val="center"/>
        <w:rPr>
          <w:rFonts w:ascii="宋体" w:hAnsi="宋体"/>
          <w:color w:val="auto"/>
          <w:highlight w:val="none"/>
        </w:rPr>
      </w:pPr>
      <w:r>
        <w:rPr>
          <w:rFonts w:hint="eastAsia" w:ascii="宋体" w:hAnsi="宋体" w:cs="仿宋_GB2312"/>
          <w:color w:val="auto"/>
          <w:kern w:val="0"/>
          <w:sz w:val="28"/>
          <w:szCs w:val="28"/>
          <w:highlight w:val="none"/>
        </w:rPr>
        <w:t>时间：  年  月  日</w:t>
      </w:r>
    </w:p>
    <w:p>
      <w:pPr>
        <w:rPr>
          <w:color w:val="auto"/>
          <w:highlight w:val="none"/>
        </w:rPr>
      </w:pPr>
    </w:p>
    <w:p>
      <w:pPr>
        <w:spacing w:line="400" w:lineRule="exact"/>
        <w:rPr>
          <w:rFonts w:ascii="宋体" w:hAnsi="宋体"/>
          <w:color w:val="auto"/>
          <w:highlight w:val="none"/>
        </w:rPr>
      </w:pPr>
    </w:p>
    <w:p>
      <w:pPr>
        <w:spacing w:line="400" w:lineRule="exact"/>
        <w:rPr>
          <w:rFonts w:ascii="宋体" w:hAnsi="宋体"/>
          <w:color w:val="auto"/>
          <w:highlight w:val="none"/>
        </w:rPr>
      </w:pPr>
      <w:r>
        <w:rPr>
          <w:rFonts w:ascii="宋体" w:hAnsi="宋体"/>
          <w:color w:val="auto"/>
          <w:highlight w:val="none"/>
        </w:rPr>
        <w:br w:type="page"/>
      </w:r>
    </w:p>
    <w:bookmarkEnd w:id="41"/>
    <w:bookmarkEnd w:id="42"/>
    <w:bookmarkEnd w:id="43"/>
    <w:bookmarkEnd w:id="44"/>
    <w:bookmarkEnd w:id="45"/>
    <w:bookmarkEnd w:id="46"/>
    <w:bookmarkEnd w:id="47"/>
    <w:bookmarkEnd w:id="48"/>
    <w:bookmarkEnd w:id="49"/>
    <w:p>
      <w:pPr>
        <w:pStyle w:val="3"/>
        <w:jc w:val="center"/>
        <w:rPr>
          <w:rFonts w:ascii="宋体" w:hAnsi="宋体" w:eastAsia="宋体"/>
          <w:color w:val="auto"/>
          <w:highlight w:val="none"/>
        </w:rPr>
      </w:pPr>
      <w:bookmarkStart w:id="52" w:name="_Toc15717"/>
      <w:bookmarkStart w:id="53" w:name="_Toc21190"/>
      <w:bookmarkStart w:id="54" w:name="_Toc492300719"/>
      <w:r>
        <w:rPr>
          <w:rFonts w:ascii="宋体" w:hAnsi="宋体" w:eastAsia="宋体"/>
          <w:color w:val="auto"/>
          <w:highlight w:val="none"/>
        </w:rPr>
        <w:t>目录</w:t>
      </w:r>
      <w:bookmarkEnd w:id="52"/>
      <w:bookmarkEnd w:id="53"/>
      <w:bookmarkEnd w:id="54"/>
    </w:p>
    <w:p>
      <w:pPr>
        <w:spacing w:line="540" w:lineRule="exact"/>
        <w:rPr>
          <w:rFonts w:ascii="宋体" w:hAnsi="宋体"/>
          <w:color w:val="auto"/>
          <w:highlight w:val="none"/>
        </w:rPr>
      </w:pPr>
    </w:p>
    <w:p>
      <w:pPr>
        <w:spacing w:line="720" w:lineRule="auto"/>
        <w:rPr>
          <w:rFonts w:hint="eastAsia" w:ascii="宋体" w:hAnsi="宋体"/>
          <w:color w:val="auto"/>
          <w:sz w:val="24"/>
          <w:szCs w:val="24"/>
          <w:highlight w:val="none"/>
        </w:rPr>
      </w:pPr>
      <w:bookmarkStart w:id="55" w:name="_Toc369531691"/>
      <w:bookmarkStart w:id="56" w:name="_Toc7039"/>
      <w:bookmarkStart w:id="57" w:name="_Toc352691655"/>
      <w:r>
        <w:rPr>
          <w:rFonts w:hint="eastAsia" w:ascii="宋体" w:hAnsi="宋体"/>
          <w:color w:val="auto"/>
          <w:sz w:val="24"/>
          <w:szCs w:val="24"/>
          <w:highlight w:val="none"/>
        </w:rPr>
        <w:t>1.揭榜响应函</w:t>
      </w:r>
    </w:p>
    <w:p>
      <w:pPr>
        <w:spacing w:line="720" w:lineRule="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报价清单</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企业营业执照或事业单位法人证书（复印件加盖公章）</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.项目负责人委托书</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.揭榜人基本情况</w:t>
      </w:r>
    </w:p>
    <w:p>
      <w:pPr>
        <w:spacing w:line="720" w:lineRule="auto"/>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.技术方案</w:t>
      </w:r>
    </w:p>
    <w:p>
      <w:pPr>
        <w:spacing w:line="720" w:lineRule="auto"/>
        <w:rPr>
          <w:rFonts w:ascii="宋体" w:hAnsi="宋体"/>
          <w:color w:val="auto"/>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.其他材料</w:t>
      </w:r>
    </w:p>
    <w:p>
      <w:pPr>
        <w:spacing w:line="540" w:lineRule="exact"/>
        <w:rPr>
          <w:rFonts w:ascii="宋体" w:hAnsi="宋体"/>
          <w:color w:val="auto"/>
          <w:sz w:val="20"/>
          <w:highlight w:val="none"/>
        </w:rPr>
      </w:pPr>
      <w:r>
        <w:rPr>
          <w:rFonts w:ascii="宋体" w:hAnsi="宋体"/>
          <w:color w:val="auto"/>
          <w:highlight w:val="none"/>
        </w:rPr>
        <w:br w:type="page"/>
      </w:r>
    </w:p>
    <w:bookmarkEnd w:id="55"/>
    <w:bookmarkEnd w:id="56"/>
    <w:bookmarkEnd w:id="57"/>
    <w:p>
      <w:pPr>
        <w:pStyle w:val="3"/>
        <w:jc w:val="center"/>
        <w:rPr>
          <w:rFonts w:ascii="宋体" w:hAnsi="宋体" w:eastAsia="宋体"/>
          <w:color w:val="auto"/>
          <w:highlight w:val="none"/>
        </w:rPr>
        <w:sectPr>
          <w:pgSz w:w="12240" w:h="15840"/>
          <w:pgMar w:top="1418" w:right="1418" w:bottom="1418" w:left="1418" w:header="720" w:footer="720" w:gutter="0"/>
          <w:cols w:space="720" w:num="1"/>
          <w:docGrid w:linePitch="285" w:charSpace="0"/>
        </w:sectPr>
      </w:pPr>
      <w:bookmarkStart w:id="58" w:name="_Toc18048"/>
      <w:bookmarkStart w:id="59" w:name="_Toc492300723"/>
      <w:bookmarkStart w:id="60" w:name="_Toc22611"/>
    </w:p>
    <w:p>
      <w:pPr>
        <w:pStyle w:val="3"/>
        <w:jc w:val="center"/>
        <w:rPr>
          <w:rFonts w:hint="eastAsia" w:ascii="宋体" w:hAnsi="宋体" w:eastAsia="宋体"/>
          <w:color w:val="auto"/>
          <w:highlight w:val="none"/>
        </w:rPr>
      </w:pPr>
      <w:r>
        <w:rPr>
          <w:rFonts w:hint="eastAsia" w:ascii="宋体" w:hAnsi="宋体" w:eastAsia="宋体"/>
          <w:color w:val="auto"/>
          <w:highlight w:val="none"/>
        </w:rPr>
        <w:t>1</w:t>
      </w:r>
      <w:r>
        <w:rPr>
          <w:rFonts w:ascii="宋体" w:hAnsi="宋体" w:eastAsia="宋体"/>
          <w:color w:val="auto"/>
          <w:highlight w:val="none"/>
        </w:rPr>
        <w:t>、</w:t>
      </w:r>
      <w:r>
        <w:rPr>
          <w:rFonts w:hint="eastAsia" w:ascii="宋体" w:hAnsi="宋体" w:eastAsia="宋体"/>
          <w:color w:val="auto"/>
          <w:highlight w:val="none"/>
        </w:rPr>
        <w:t>响应函</w:t>
      </w:r>
    </w:p>
    <w:p>
      <w:pPr>
        <w:rPr>
          <w:rFonts w:hint="eastAsia"/>
          <w:color w:val="auto"/>
          <w:highlight w:val="none"/>
        </w:rPr>
      </w:pPr>
    </w:p>
    <w:p>
      <w:pPr>
        <w:spacing w:line="360" w:lineRule="auto"/>
        <w:ind w:firstLine="120" w:firstLineChars="50"/>
        <w:rPr>
          <w:rFonts w:hint="eastAsia"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 </w:t>
      </w:r>
    </w:p>
    <w:p>
      <w:pPr>
        <w:pStyle w:val="16"/>
        <w:rPr>
          <w:color w:val="auto"/>
          <w:highlight w:val="none"/>
        </w:rPr>
      </w:pPr>
    </w:p>
    <w:p>
      <w:pPr>
        <w:numPr>
          <w:ilvl w:val="0"/>
          <w:numId w:val="2"/>
        </w:num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我方己仔细研究了</w:t>
      </w:r>
      <w:r>
        <w:rPr>
          <w:rFonts w:hint="eastAsia" w:ascii="宋体" w:hAnsi="宋体" w:cs="宋体"/>
          <w:color w:val="auto"/>
          <w:kern w:val="0"/>
          <w:sz w:val="24"/>
          <w:szCs w:val="24"/>
          <w:highlight w:val="none"/>
          <w:u w:val="single"/>
        </w:rPr>
        <w:t>______</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揭榜指南文件的全部内容，愿意以人民币（</w:t>
      </w:r>
      <w:r>
        <w:rPr>
          <w:rFonts w:ascii="宋体" w:hAnsi="宋体"/>
          <w:color w:val="auto"/>
          <w:sz w:val="24"/>
          <w:szCs w:val="24"/>
          <w:highlight w:val="none"/>
        </w:rPr>
        <w:t>大写</w:t>
      </w:r>
      <w:r>
        <w:rPr>
          <w:rFonts w:hint="eastAsia" w:ascii="宋体" w:hAnsi="宋体"/>
          <w:color w:val="auto"/>
          <w:sz w:val="24"/>
          <w:szCs w:val="24"/>
          <w:highlight w:val="none"/>
        </w:rPr>
        <w:t>）</w:t>
      </w:r>
      <w:r>
        <w:rPr>
          <w:rFonts w:hint="eastAsia" w:ascii="宋体" w:hAnsi="宋体" w:cs="宋体"/>
          <w:color w:val="auto"/>
          <w:kern w:val="0"/>
          <w:sz w:val="24"/>
          <w:szCs w:val="24"/>
          <w:highlight w:val="none"/>
          <w:u w:val="single"/>
        </w:rPr>
        <w:t>______</w:t>
      </w:r>
      <w:r>
        <w:rPr>
          <w:rFonts w:ascii="宋体" w:hAnsi="宋体"/>
          <w:color w:val="auto"/>
          <w:sz w:val="24"/>
          <w:szCs w:val="24"/>
          <w:highlight w:val="none"/>
        </w:rPr>
        <w:t>元（¥</w:t>
      </w:r>
      <w:r>
        <w:rPr>
          <w:rFonts w:hint="eastAsia" w:ascii="宋体" w:hAnsi="宋体" w:cs="宋体"/>
          <w:color w:val="auto"/>
          <w:kern w:val="0"/>
          <w:sz w:val="24"/>
          <w:szCs w:val="24"/>
          <w:highlight w:val="none"/>
          <w:u w:val="single"/>
        </w:rPr>
        <w:t>______</w:t>
      </w:r>
      <w:r>
        <w:rPr>
          <w:rFonts w:ascii="宋体" w:hAnsi="宋体"/>
          <w:color w:val="auto"/>
          <w:sz w:val="24"/>
          <w:szCs w:val="24"/>
          <w:highlight w:val="none"/>
        </w:rPr>
        <w:t>）</w:t>
      </w:r>
      <w:r>
        <w:rPr>
          <w:rFonts w:hint="eastAsia" w:ascii="宋体" w:hAnsi="宋体"/>
          <w:color w:val="auto"/>
          <w:sz w:val="24"/>
          <w:szCs w:val="24"/>
          <w:highlight w:val="none"/>
        </w:rPr>
        <w:t>的揭榜报价，按合同约定完成本项目。</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2.在合同协议书正式签署生效之前，本响应函连同你方的中榜通知书将构成我们双方之间共同遵守的文件，对双方具有约束力。</w:t>
      </w:r>
    </w:p>
    <w:p>
      <w:pPr>
        <w:spacing w:line="360" w:lineRule="auto"/>
        <w:ind w:firstLine="2700" w:firstLineChars="1125"/>
        <w:rPr>
          <w:rFonts w:ascii="宋体" w:hAnsi="宋体"/>
          <w:color w:val="auto"/>
          <w:sz w:val="24"/>
          <w:szCs w:val="24"/>
          <w:highlight w:val="none"/>
        </w:rPr>
      </w:pPr>
    </w:p>
    <w:p>
      <w:pPr>
        <w:spacing w:line="360" w:lineRule="auto"/>
        <w:ind w:firstLine="2700" w:firstLineChars="1125"/>
        <w:rPr>
          <w:rFonts w:ascii="宋体" w:hAnsi="宋体"/>
          <w:color w:val="auto"/>
          <w:sz w:val="24"/>
          <w:szCs w:val="24"/>
          <w:highlight w:val="none"/>
        </w:rPr>
      </w:pPr>
    </w:p>
    <w:p>
      <w:pPr>
        <w:spacing w:line="360" w:lineRule="auto"/>
        <w:ind w:firstLine="3960" w:firstLineChars="1650"/>
        <w:rPr>
          <w:rFonts w:ascii="宋体" w:hAnsi="宋体"/>
          <w:color w:val="auto"/>
          <w:sz w:val="24"/>
          <w:szCs w:val="18"/>
          <w:highlight w:val="none"/>
          <w:u w:val="none"/>
        </w:rPr>
      </w:pPr>
      <w:r>
        <w:rPr>
          <w:rFonts w:hint="eastAsia" w:ascii="宋体" w:hAnsi="宋体"/>
          <w:color w:val="auto"/>
          <w:sz w:val="24"/>
          <w:szCs w:val="24"/>
          <w:highlight w:val="none"/>
          <w:u w:val="none"/>
        </w:rPr>
        <w:t>揭榜人：</w:t>
      </w:r>
      <w:r>
        <w:rPr>
          <w:rFonts w:hint="eastAsia" w:ascii="宋体" w:hAnsi="宋体"/>
          <w:color w:val="auto"/>
          <w:sz w:val="24"/>
          <w:szCs w:val="24"/>
          <w:highlight w:val="none"/>
          <w:u w:val="single"/>
          <w:lang w:val="en-US" w:eastAsia="zh-CN"/>
        </w:rPr>
        <w:t xml:space="preserve">                      </w:t>
      </w:r>
      <w:r>
        <w:rPr>
          <w:rFonts w:ascii="宋体" w:hAnsi="宋体"/>
          <w:color w:val="auto"/>
          <w:spacing w:val="3"/>
          <w:kern w:val="0"/>
          <w:sz w:val="24"/>
          <w:szCs w:val="18"/>
          <w:highlight w:val="none"/>
          <w:u w:val="none"/>
        </w:rPr>
        <w:t xml:space="preserve"> (</w:t>
      </w:r>
      <w:r>
        <w:rPr>
          <w:rFonts w:hint="eastAsia" w:ascii="宋体" w:hAnsi="宋体"/>
          <w:color w:val="auto"/>
          <w:spacing w:val="3"/>
          <w:kern w:val="0"/>
          <w:sz w:val="24"/>
          <w:szCs w:val="18"/>
          <w:highlight w:val="none"/>
          <w:u w:val="none"/>
        </w:rPr>
        <w:t>盖单位章</w:t>
      </w:r>
      <w:r>
        <w:rPr>
          <w:rFonts w:ascii="宋体" w:hAnsi="宋体"/>
          <w:color w:val="auto"/>
          <w:spacing w:val="2"/>
          <w:kern w:val="0"/>
          <w:sz w:val="24"/>
          <w:szCs w:val="18"/>
          <w:highlight w:val="none"/>
          <w:u w:val="none"/>
        </w:rPr>
        <w:t xml:space="preserve">) </w:t>
      </w:r>
    </w:p>
    <w:p>
      <w:pPr>
        <w:spacing w:line="360" w:lineRule="auto"/>
        <w:ind w:firstLine="3960" w:firstLineChars="1650"/>
        <w:rPr>
          <w:rFonts w:ascii="宋体" w:hAnsi="宋体"/>
          <w:color w:val="auto"/>
          <w:sz w:val="24"/>
          <w:szCs w:val="24"/>
          <w:highlight w:val="none"/>
          <w:u w:val="none"/>
        </w:rPr>
      </w:pPr>
      <w:r>
        <w:rPr>
          <w:rFonts w:hint="eastAsia" w:ascii="宋体" w:hAnsi="宋体"/>
          <w:color w:val="auto"/>
          <w:sz w:val="24"/>
          <w:szCs w:val="24"/>
          <w:highlight w:val="none"/>
          <w:u w:val="none"/>
          <w:lang w:val="en-US" w:eastAsia="zh-CN"/>
        </w:rPr>
        <w:t>项目负责人</w:t>
      </w:r>
      <w:r>
        <w:rPr>
          <w:rFonts w:hint="eastAsia" w:ascii="宋体" w:hAnsi="宋体"/>
          <w:color w:val="auto"/>
          <w:sz w:val="24"/>
          <w:szCs w:val="24"/>
          <w:highlight w:val="none"/>
          <w:u w:val="none"/>
        </w:rPr>
        <w:t>：</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none"/>
        </w:rPr>
        <w:t>（签字）</w:t>
      </w:r>
    </w:p>
    <w:p>
      <w:pPr>
        <w:spacing w:line="360" w:lineRule="auto"/>
        <w:ind w:firstLine="3960" w:firstLineChars="1650"/>
        <w:rPr>
          <w:rFonts w:ascii="宋体" w:hAnsi="宋体"/>
          <w:color w:val="auto"/>
          <w:sz w:val="24"/>
          <w:szCs w:val="24"/>
          <w:highlight w:val="none"/>
          <w:u w:val="none"/>
        </w:rPr>
      </w:pPr>
      <w:r>
        <w:rPr>
          <w:rFonts w:hint="eastAsia" w:ascii="宋体" w:hAnsi="宋体"/>
          <w:color w:val="auto"/>
          <w:sz w:val="24"/>
          <w:szCs w:val="24"/>
          <w:highlight w:val="none"/>
          <w:u w:val="none"/>
        </w:rPr>
        <w:t>地址：</w:t>
      </w:r>
      <w:r>
        <w:rPr>
          <w:rFonts w:hint="eastAsia" w:ascii="宋体" w:hAnsi="宋体"/>
          <w:color w:val="auto"/>
          <w:sz w:val="24"/>
          <w:szCs w:val="24"/>
          <w:highlight w:val="none"/>
          <w:u w:val="single"/>
          <w:lang w:val="en-US" w:eastAsia="zh-CN"/>
        </w:rPr>
        <w:t xml:space="preserve">                        </w:t>
      </w:r>
    </w:p>
    <w:p>
      <w:pPr>
        <w:spacing w:line="360" w:lineRule="auto"/>
        <w:ind w:firstLine="3960" w:firstLineChars="1650"/>
        <w:rPr>
          <w:rFonts w:hint="default" w:ascii="宋体" w:hAnsi="宋体" w:eastAsia="宋体"/>
          <w:color w:val="auto"/>
          <w:sz w:val="24"/>
          <w:szCs w:val="24"/>
          <w:highlight w:val="none"/>
          <w:u w:val="none"/>
          <w:lang w:val="en-US" w:eastAsia="zh-CN"/>
        </w:rPr>
      </w:pPr>
      <w:r>
        <w:rPr>
          <w:rFonts w:hint="eastAsia" w:ascii="宋体" w:hAnsi="宋体"/>
          <w:color w:val="auto"/>
          <w:sz w:val="24"/>
          <w:szCs w:val="24"/>
          <w:highlight w:val="none"/>
          <w:u w:val="none"/>
        </w:rPr>
        <w:t>电话：</w:t>
      </w:r>
      <w:r>
        <w:rPr>
          <w:rFonts w:hint="eastAsia" w:ascii="宋体" w:hAnsi="宋体"/>
          <w:color w:val="auto"/>
          <w:sz w:val="24"/>
          <w:szCs w:val="24"/>
          <w:highlight w:val="none"/>
          <w:u w:val="single"/>
          <w:lang w:val="en-US" w:eastAsia="zh-CN"/>
        </w:rPr>
        <w:t xml:space="preserve">                        </w:t>
      </w:r>
    </w:p>
    <w:p>
      <w:pPr>
        <w:spacing w:line="360" w:lineRule="auto"/>
        <w:ind w:firstLine="3960" w:firstLineChars="1650"/>
        <w:rPr>
          <w:rFonts w:ascii="宋体" w:hAnsi="宋体"/>
          <w:color w:val="auto"/>
          <w:sz w:val="24"/>
          <w:szCs w:val="24"/>
          <w:highlight w:val="none"/>
          <w:u w:val="none"/>
        </w:rPr>
      </w:pPr>
      <w:r>
        <w:rPr>
          <w:rFonts w:hint="eastAsia" w:ascii="宋体" w:hAnsi="宋体"/>
          <w:color w:val="auto"/>
          <w:sz w:val="24"/>
          <w:szCs w:val="24"/>
          <w:highlight w:val="none"/>
          <w:u w:val="none"/>
        </w:rPr>
        <w:t>传真：</w:t>
      </w:r>
      <w:r>
        <w:rPr>
          <w:rFonts w:hint="eastAsia" w:ascii="宋体" w:hAnsi="宋体"/>
          <w:color w:val="auto"/>
          <w:sz w:val="24"/>
          <w:szCs w:val="24"/>
          <w:highlight w:val="none"/>
          <w:u w:val="single"/>
          <w:lang w:val="en-US" w:eastAsia="zh-CN"/>
        </w:rPr>
        <w:t xml:space="preserve">                        </w:t>
      </w:r>
      <w:r>
        <w:rPr>
          <w:rFonts w:hint="eastAsia" w:ascii="宋体" w:hAnsi="宋体" w:cs="宋体"/>
          <w:color w:val="auto"/>
          <w:kern w:val="0"/>
          <w:sz w:val="24"/>
          <w:szCs w:val="24"/>
          <w:highlight w:val="none"/>
          <w:u w:val="none"/>
        </w:rPr>
        <w:t xml:space="preserve">      </w:t>
      </w:r>
    </w:p>
    <w:p>
      <w:pPr>
        <w:spacing w:line="360" w:lineRule="auto"/>
        <w:ind w:firstLine="3960" w:firstLineChars="1650"/>
        <w:rPr>
          <w:rFonts w:ascii="宋体" w:hAnsi="宋体"/>
          <w:color w:val="auto"/>
          <w:sz w:val="24"/>
          <w:szCs w:val="24"/>
          <w:highlight w:val="none"/>
          <w:u w:val="single"/>
        </w:rPr>
      </w:pPr>
      <w:r>
        <w:rPr>
          <w:rFonts w:hint="eastAsia" w:ascii="宋体" w:hAnsi="宋体"/>
          <w:color w:val="auto"/>
          <w:sz w:val="24"/>
          <w:szCs w:val="24"/>
          <w:highlight w:val="none"/>
        </w:rPr>
        <w:t>邮政编码：</w:t>
      </w:r>
      <w:r>
        <w:rPr>
          <w:rFonts w:hint="eastAsia" w:ascii="宋体" w:hAnsi="宋体"/>
          <w:color w:val="auto"/>
          <w:sz w:val="24"/>
          <w:szCs w:val="24"/>
          <w:highlight w:val="none"/>
          <w:u w:val="single"/>
          <w:lang w:val="en-US" w:eastAsia="zh-CN"/>
        </w:rPr>
        <w:t xml:space="preserve">                        </w:t>
      </w:r>
    </w:p>
    <w:p>
      <w:pPr>
        <w:wordWrap w:val="0"/>
        <w:spacing w:line="360" w:lineRule="auto"/>
        <w:ind w:firstLine="6345" w:firstLineChars="2644"/>
        <w:jc w:val="right"/>
        <w:rPr>
          <w:rFonts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日 </w:t>
      </w:r>
    </w:p>
    <w:p>
      <w:pPr>
        <w:spacing w:after="120" w:line="360" w:lineRule="auto"/>
        <w:rPr>
          <w:rFonts w:ascii="宋体" w:hAnsi="宋体"/>
          <w:color w:val="auto"/>
          <w:szCs w:val="21"/>
          <w:highlight w:val="none"/>
        </w:rPr>
      </w:pPr>
    </w:p>
    <w:p>
      <w:pPr>
        <w:pStyle w:val="16"/>
        <w:rPr>
          <w:color w:val="auto"/>
          <w:highlight w:val="none"/>
        </w:rPr>
        <w:sectPr>
          <w:pgSz w:w="12240" w:h="15840"/>
          <w:pgMar w:top="1418" w:right="1418" w:bottom="1418" w:left="1418" w:header="720" w:footer="720" w:gutter="0"/>
          <w:cols w:space="720" w:num="1"/>
          <w:docGrid w:linePitch="285" w:charSpace="0"/>
        </w:sectPr>
      </w:pPr>
    </w:p>
    <w:p>
      <w:pPr>
        <w:pStyle w:val="3"/>
        <w:jc w:val="center"/>
        <w:rPr>
          <w:rFonts w:ascii="宋体" w:hAnsi="宋体" w:eastAsia="宋体"/>
          <w:color w:val="auto"/>
          <w:highlight w:val="none"/>
        </w:rPr>
      </w:pPr>
      <w:bookmarkStart w:id="61" w:name="_Toc21063"/>
      <w:bookmarkStart w:id="62" w:name="_Toc166486149"/>
      <w:r>
        <w:rPr>
          <w:rFonts w:hint="eastAsia" w:ascii="宋体" w:hAnsi="宋体" w:eastAsia="宋体"/>
          <w:color w:val="auto"/>
          <w:highlight w:val="none"/>
        </w:rPr>
        <w:t>2、报价清单表</w:t>
      </w:r>
      <w:bookmarkEnd w:id="61"/>
      <w:bookmarkEnd w:id="62"/>
      <w:r>
        <w:rPr>
          <w:rFonts w:hint="eastAsia" w:ascii="宋体" w:hAnsi="宋体" w:eastAsia="宋体"/>
          <w:color w:val="auto"/>
          <w:highlight w:val="none"/>
        </w:rPr>
        <w:t xml:space="preserve"> </w:t>
      </w:r>
    </w:p>
    <w:p>
      <w:pPr>
        <w:widowControl/>
        <w:jc w:val="righ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货币单位：人民币元</w:t>
      </w:r>
    </w:p>
    <w:p>
      <w:pPr>
        <w:widowControl/>
        <w:jc w:val="right"/>
        <w:rPr>
          <w:color w:val="auto"/>
          <w:highlight w:val="none"/>
        </w:rPr>
      </w:pPr>
      <w:r>
        <w:rPr>
          <w:rFonts w:hint="eastAsia" w:ascii="宋体" w:hAnsi="宋体" w:cs="宋体"/>
          <w:color w:val="auto"/>
          <w:kern w:val="0"/>
          <w:szCs w:val="21"/>
          <w:highlight w:val="none"/>
          <w:lang w:bidi="ar"/>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059"/>
        <w:gridCol w:w="2395"/>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30" w:type="dxa"/>
            <w:vAlign w:val="center"/>
          </w:tcPr>
          <w:p>
            <w:pPr>
              <w:widowControl/>
              <w:jc w:val="center"/>
              <w:rPr>
                <w:b/>
                <w:bCs/>
                <w:color w:val="auto"/>
                <w:highlight w:val="none"/>
              </w:rPr>
            </w:pPr>
            <w:r>
              <w:rPr>
                <w:rFonts w:hint="eastAsia" w:ascii="宋体" w:hAnsi="宋体" w:cs="宋体"/>
                <w:b/>
                <w:bCs/>
                <w:color w:val="auto"/>
                <w:kern w:val="0"/>
                <w:szCs w:val="21"/>
                <w:highlight w:val="none"/>
                <w:lang w:bidi="ar"/>
              </w:rPr>
              <w:t>序号</w:t>
            </w:r>
          </w:p>
          <w:p>
            <w:pPr>
              <w:widowControl/>
              <w:jc w:val="center"/>
              <w:rPr>
                <w:rFonts w:ascii="宋体" w:hAnsi="宋体" w:cs="宋体"/>
                <w:b/>
                <w:bCs/>
                <w:color w:val="auto"/>
                <w:kern w:val="0"/>
                <w:szCs w:val="21"/>
                <w:highlight w:val="none"/>
                <w:lang w:bidi="ar"/>
              </w:rPr>
            </w:pPr>
          </w:p>
        </w:tc>
        <w:tc>
          <w:tcPr>
            <w:tcW w:w="4059" w:type="dxa"/>
            <w:vAlign w:val="center"/>
          </w:tcPr>
          <w:p>
            <w:pPr>
              <w:widowControl/>
              <w:jc w:val="center"/>
              <w:rPr>
                <w:b/>
                <w:bCs/>
                <w:color w:val="auto"/>
                <w:highlight w:val="none"/>
              </w:rPr>
            </w:pPr>
            <w:r>
              <w:rPr>
                <w:rFonts w:hint="eastAsia" w:ascii="宋体" w:hAnsi="宋体" w:cs="宋体"/>
                <w:b/>
                <w:bCs/>
                <w:color w:val="auto"/>
                <w:kern w:val="0"/>
                <w:szCs w:val="21"/>
                <w:highlight w:val="none"/>
                <w:lang w:bidi="ar"/>
              </w:rPr>
              <w:t>报价项目</w:t>
            </w:r>
          </w:p>
          <w:p>
            <w:pPr>
              <w:widowControl/>
              <w:jc w:val="center"/>
              <w:rPr>
                <w:rFonts w:ascii="宋体" w:hAnsi="宋体" w:cs="宋体"/>
                <w:b/>
                <w:bCs/>
                <w:color w:val="auto"/>
                <w:kern w:val="0"/>
                <w:szCs w:val="21"/>
                <w:highlight w:val="none"/>
                <w:lang w:bidi="ar"/>
              </w:rPr>
            </w:pPr>
          </w:p>
        </w:tc>
        <w:tc>
          <w:tcPr>
            <w:tcW w:w="2395" w:type="dxa"/>
            <w:vAlign w:val="center"/>
          </w:tcPr>
          <w:p>
            <w:pPr>
              <w:widowControl/>
              <w:jc w:val="center"/>
              <w:rPr>
                <w:b/>
                <w:bCs/>
                <w:color w:val="auto"/>
                <w:highlight w:val="none"/>
              </w:rPr>
            </w:pPr>
            <w:r>
              <w:rPr>
                <w:rFonts w:hint="eastAsia" w:ascii="宋体" w:hAnsi="宋体" w:cs="宋体"/>
                <w:b/>
                <w:bCs/>
                <w:color w:val="auto"/>
                <w:kern w:val="0"/>
                <w:szCs w:val="21"/>
                <w:highlight w:val="none"/>
                <w:lang w:bidi="ar"/>
              </w:rPr>
              <w:t>报价（元）</w:t>
            </w:r>
          </w:p>
          <w:p>
            <w:pPr>
              <w:widowControl/>
              <w:jc w:val="center"/>
              <w:rPr>
                <w:rFonts w:ascii="宋体" w:hAnsi="宋体" w:cs="宋体"/>
                <w:b/>
                <w:bCs/>
                <w:color w:val="auto"/>
                <w:kern w:val="0"/>
                <w:szCs w:val="21"/>
                <w:highlight w:val="none"/>
                <w:lang w:bidi="ar"/>
              </w:rPr>
            </w:pPr>
          </w:p>
        </w:tc>
        <w:tc>
          <w:tcPr>
            <w:tcW w:w="2395" w:type="dxa"/>
            <w:vAlign w:val="center"/>
          </w:tcPr>
          <w:p>
            <w:pPr>
              <w:widowControl/>
              <w:jc w:val="center"/>
              <w:rPr>
                <w:b/>
                <w:bCs/>
                <w:color w:val="auto"/>
                <w:highlight w:val="none"/>
              </w:rPr>
            </w:pPr>
            <w:r>
              <w:rPr>
                <w:rFonts w:hint="eastAsia" w:ascii="宋体" w:hAnsi="宋体" w:cs="宋体"/>
                <w:b/>
                <w:bCs/>
                <w:color w:val="auto"/>
                <w:kern w:val="0"/>
                <w:szCs w:val="21"/>
                <w:highlight w:val="none"/>
                <w:lang w:bidi="ar"/>
              </w:rPr>
              <w:t>备注</w:t>
            </w:r>
          </w:p>
          <w:p>
            <w:pPr>
              <w:widowControl/>
              <w:jc w:val="center"/>
              <w:rPr>
                <w:rFonts w:ascii="宋体" w:hAnsi="宋体" w:cs="宋体"/>
                <w:b/>
                <w:bCs/>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pPr>
              <w:widowControl/>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4059" w:type="dxa"/>
            <w:vAlign w:val="center"/>
          </w:tcPr>
          <w:p>
            <w:pPr>
              <w:widowControl/>
              <w:jc w:val="center"/>
              <w:rPr>
                <w:rFonts w:ascii="宋体" w:hAnsi="宋体" w:cs="宋体"/>
                <w:color w:val="auto"/>
                <w:kern w:val="0"/>
                <w:szCs w:val="21"/>
                <w:highlight w:val="none"/>
                <w:lang w:bidi="ar"/>
              </w:rPr>
            </w:pPr>
          </w:p>
        </w:tc>
        <w:tc>
          <w:tcPr>
            <w:tcW w:w="2395" w:type="dxa"/>
            <w:vAlign w:val="center"/>
          </w:tcPr>
          <w:p>
            <w:pPr>
              <w:widowControl/>
              <w:jc w:val="center"/>
              <w:rPr>
                <w:rFonts w:ascii="宋体" w:hAnsi="宋体" w:cs="宋体"/>
                <w:color w:val="auto"/>
                <w:kern w:val="0"/>
                <w:szCs w:val="21"/>
                <w:highlight w:val="none"/>
                <w:lang w:bidi="ar"/>
              </w:rPr>
            </w:pPr>
          </w:p>
        </w:tc>
        <w:tc>
          <w:tcPr>
            <w:tcW w:w="2395" w:type="dxa"/>
            <w:vAlign w:val="center"/>
          </w:tcPr>
          <w:p>
            <w:pPr>
              <w:widowControl/>
              <w:jc w:val="center"/>
              <w:rPr>
                <w:rFonts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pPr>
              <w:widowControl/>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4059" w:type="dxa"/>
            <w:vAlign w:val="center"/>
          </w:tcPr>
          <w:p>
            <w:pPr>
              <w:widowControl/>
              <w:jc w:val="center"/>
              <w:rPr>
                <w:rFonts w:ascii="宋体" w:hAnsi="宋体" w:cs="宋体"/>
                <w:color w:val="auto"/>
                <w:kern w:val="0"/>
                <w:szCs w:val="21"/>
                <w:highlight w:val="none"/>
                <w:lang w:bidi="ar"/>
              </w:rPr>
            </w:pPr>
          </w:p>
        </w:tc>
        <w:tc>
          <w:tcPr>
            <w:tcW w:w="2395" w:type="dxa"/>
            <w:vAlign w:val="center"/>
          </w:tcPr>
          <w:p>
            <w:pPr>
              <w:widowControl/>
              <w:jc w:val="center"/>
              <w:rPr>
                <w:rFonts w:ascii="宋体" w:hAnsi="宋体" w:cs="宋体"/>
                <w:color w:val="auto"/>
                <w:kern w:val="0"/>
                <w:szCs w:val="21"/>
                <w:highlight w:val="none"/>
                <w:lang w:bidi="ar"/>
              </w:rPr>
            </w:pPr>
          </w:p>
        </w:tc>
        <w:tc>
          <w:tcPr>
            <w:tcW w:w="2395" w:type="dxa"/>
            <w:vAlign w:val="center"/>
          </w:tcPr>
          <w:p>
            <w:pPr>
              <w:widowControl/>
              <w:jc w:val="center"/>
              <w:rPr>
                <w:rFonts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pPr>
              <w:widowControl/>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4059" w:type="dxa"/>
            <w:vAlign w:val="center"/>
          </w:tcPr>
          <w:p>
            <w:pPr>
              <w:widowControl/>
              <w:jc w:val="center"/>
              <w:rPr>
                <w:rFonts w:ascii="宋体" w:hAnsi="宋体" w:cs="宋体"/>
                <w:color w:val="auto"/>
                <w:kern w:val="0"/>
                <w:szCs w:val="21"/>
                <w:highlight w:val="none"/>
                <w:lang w:bidi="ar"/>
              </w:rPr>
            </w:pPr>
          </w:p>
        </w:tc>
        <w:tc>
          <w:tcPr>
            <w:tcW w:w="2395" w:type="dxa"/>
            <w:vAlign w:val="center"/>
          </w:tcPr>
          <w:p>
            <w:pPr>
              <w:widowControl/>
              <w:jc w:val="center"/>
              <w:rPr>
                <w:rFonts w:ascii="宋体" w:hAnsi="宋体" w:cs="宋体"/>
                <w:color w:val="auto"/>
                <w:kern w:val="0"/>
                <w:szCs w:val="21"/>
                <w:highlight w:val="none"/>
                <w:lang w:bidi="ar"/>
              </w:rPr>
            </w:pPr>
          </w:p>
        </w:tc>
        <w:tc>
          <w:tcPr>
            <w:tcW w:w="2395" w:type="dxa"/>
            <w:vAlign w:val="center"/>
          </w:tcPr>
          <w:p>
            <w:pPr>
              <w:widowControl/>
              <w:jc w:val="center"/>
              <w:rPr>
                <w:rFonts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pPr>
              <w:widowControl/>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4059" w:type="dxa"/>
            <w:vAlign w:val="center"/>
          </w:tcPr>
          <w:p>
            <w:pPr>
              <w:widowControl/>
              <w:jc w:val="center"/>
              <w:rPr>
                <w:rFonts w:ascii="宋体" w:hAnsi="宋体" w:cs="宋体"/>
                <w:color w:val="auto"/>
                <w:kern w:val="0"/>
                <w:szCs w:val="21"/>
                <w:highlight w:val="none"/>
                <w:lang w:bidi="ar"/>
              </w:rPr>
            </w:pPr>
          </w:p>
        </w:tc>
        <w:tc>
          <w:tcPr>
            <w:tcW w:w="2395" w:type="dxa"/>
            <w:vAlign w:val="center"/>
          </w:tcPr>
          <w:p>
            <w:pPr>
              <w:widowControl/>
              <w:jc w:val="center"/>
              <w:rPr>
                <w:rFonts w:ascii="宋体" w:hAnsi="宋体" w:cs="宋体"/>
                <w:color w:val="auto"/>
                <w:kern w:val="0"/>
                <w:szCs w:val="21"/>
                <w:highlight w:val="none"/>
                <w:lang w:bidi="ar"/>
              </w:rPr>
            </w:pPr>
          </w:p>
        </w:tc>
        <w:tc>
          <w:tcPr>
            <w:tcW w:w="2395" w:type="dxa"/>
            <w:vAlign w:val="center"/>
          </w:tcPr>
          <w:p>
            <w:pPr>
              <w:widowControl/>
              <w:jc w:val="center"/>
              <w:rPr>
                <w:rFonts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pPr>
              <w:widowControl/>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c>
          <w:tcPr>
            <w:tcW w:w="4059" w:type="dxa"/>
            <w:vAlign w:val="center"/>
          </w:tcPr>
          <w:p>
            <w:pPr>
              <w:widowControl/>
              <w:jc w:val="center"/>
              <w:rPr>
                <w:rFonts w:ascii="宋体" w:hAnsi="宋体" w:cs="宋体"/>
                <w:color w:val="auto"/>
                <w:kern w:val="0"/>
                <w:szCs w:val="21"/>
                <w:highlight w:val="none"/>
                <w:lang w:bidi="ar"/>
              </w:rPr>
            </w:pPr>
          </w:p>
        </w:tc>
        <w:tc>
          <w:tcPr>
            <w:tcW w:w="2395" w:type="dxa"/>
            <w:vAlign w:val="center"/>
          </w:tcPr>
          <w:p>
            <w:pPr>
              <w:widowControl/>
              <w:jc w:val="center"/>
              <w:rPr>
                <w:rFonts w:ascii="宋体" w:hAnsi="宋体" w:cs="宋体"/>
                <w:color w:val="auto"/>
                <w:kern w:val="0"/>
                <w:szCs w:val="21"/>
                <w:highlight w:val="none"/>
                <w:lang w:bidi="ar"/>
              </w:rPr>
            </w:pPr>
          </w:p>
        </w:tc>
        <w:tc>
          <w:tcPr>
            <w:tcW w:w="2395" w:type="dxa"/>
            <w:vAlign w:val="center"/>
          </w:tcPr>
          <w:p>
            <w:pPr>
              <w:widowControl/>
              <w:jc w:val="center"/>
              <w:rPr>
                <w:rFonts w:ascii="宋体" w:hAnsi="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789" w:type="dxa"/>
            <w:gridSpan w:val="2"/>
            <w:vAlign w:val="center"/>
          </w:tcPr>
          <w:p>
            <w:pPr>
              <w:widowControl/>
              <w:jc w:val="center"/>
              <w:rPr>
                <w:color w:val="auto"/>
                <w:highlight w:val="none"/>
              </w:rPr>
            </w:pPr>
            <w:r>
              <w:rPr>
                <w:rFonts w:hint="eastAsia" w:ascii="宋体" w:hAnsi="宋体" w:cs="宋体"/>
                <w:color w:val="auto"/>
                <w:kern w:val="0"/>
                <w:szCs w:val="21"/>
                <w:highlight w:val="none"/>
                <w:lang w:bidi="ar"/>
              </w:rPr>
              <w:t>报价合计</w:t>
            </w:r>
          </w:p>
          <w:p>
            <w:pPr>
              <w:widowControl/>
              <w:jc w:val="center"/>
              <w:rPr>
                <w:rFonts w:ascii="宋体" w:hAnsi="宋体" w:cs="宋体"/>
                <w:color w:val="auto"/>
                <w:kern w:val="0"/>
                <w:szCs w:val="21"/>
                <w:highlight w:val="none"/>
                <w:lang w:bidi="ar"/>
              </w:rPr>
            </w:pPr>
          </w:p>
        </w:tc>
        <w:tc>
          <w:tcPr>
            <w:tcW w:w="2395" w:type="dxa"/>
            <w:vAlign w:val="center"/>
          </w:tcPr>
          <w:p>
            <w:pPr>
              <w:widowControl/>
              <w:jc w:val="center"/>
              <w:rPr>
                <w:rFonts w:ascii="宋体" w:hAnsi="宋体" w:cs="宋体"/>
                <w:color w:val="auto"/>
                <w:kern w:val="0"/>
                <w:szCs w:val="21"/>
                <w:highlight w:val="none"/>
                <w:lang w:bidi="ar"/>
              </w:rPr>
            </w:pPr>
          </w:p>
        </w:tc>
        <w:tc>
          <w:tcPr>
            <w:tcW w:w="2395" w:type="dxa"/>
            <w:vAlign w:val="center"/>
          </w:tcPr>
          <w:p>
            <w:pPr>
              <w:widowControl/>
              <w:jc w:val="center"/>
              <w:rPr>
                <w:rFonts w:ascii="宋体" w:hAnsi="宋体" w:cs="宋体"/>
                <w:color w:val="auto"/>
                <w:kern w:val="0"/>
                <w:szCs w:val="21"/>
                <w:highlight w:val="none"/>
                <w:lang w:bidi="ar"/>
              </w:rPr>
            </w:pPr>
          </w:p>
        </w:tc>
      </w:tr>
    </w:tbl>
    <w:p>
      <w:pPr>
        <w:pStyle w:val="3"/>
        <w:jc w:val="left"/>
        <w:rPr>
          <w:rFonts w:ascii="宋体" w:hAnsi="宋体" w:eastAsia="宋体"/>
          <w:color w:val="auto"/>
          <w:sz w:val="21"/>
          <w:szCs w:val="21"/>
          <w:highlight w:val="none"/>
        </w:rPr>
      </w:pPr>
      <w:r>
        <w:rPr>
          <w:rFonts w:hint="eastAsia" w:ascii="宋体" w:hAnsi="宋体" w:cs="宋体"/>
          <w:b/>
          <w:bCs/>
          <w:color w:val="auto"/>
          <w:kern w:val="0"/>
          <w:sz w:val="21"/>
          <w:szCs w:val="21"/>
          <w:highlight w:val="none"/>
          <w:lang w:val="en-US" w:eastAsia="zh-CN" w:bidi="ar"/>
        </w:rPr>
        <w:t>注：报价包括该研发本项目人员费用、设备费用、材料费用、试验、差旅费用、保险费用、管理、税金、评审费、会务费，以及奖项申报（固定金额5万元）等研发本项目所发生的全部费用。</w:t>
      </w:r>
    </w:p>
    <w:p>
      <w:pPr>
        <w:pStyle w:val="3"/>
        <w:jc w:val="center"/>
        <w:rPr>
          <w:rFonts w:ascii="宋体" w:hAnsi="宋体" w:eastAsia="宋体"/>
          <w:color w:val="auto"/>
          <w:highlight w:val="none"/>
        </w:rPr>
      </w:pPr>
    </w:p>
    <w:p>
      <w:pPr>
        <w:pStyle w:val="3"/>
        <w:jc w:val="center"/>
        <w:rPr>
          <w:rFonts w:ascii="宋体" w:hAnsi="宋体" w:eastAsia="宋体"/>
          <w:color w:val="auto"/>
          <w:highlight w:val="none"/>
        </w:rPr>
      </w:pPr>
    </w:p>
    <w:p>
      <w:pPr>
        <w:pStyle w:val="3"/>
        <w:jc w:val="center"/>
        <w:rPr>
          <w:rFonts w:ascii="宋体" w:hAnsi="宋体" w:eastAsia="宋体"/>
          <w:color w:val="auto"/>
          <w:highlight w:val="none"/>
        </w:rPr>
      </w:pPr>
    </w:p>
    <w:p>
      <w:pPr>
        <w:rPr>
          <w:rFonts w:ascii="宋体" w:hAnsi="宋体" w:eastAsia="宋体"/>
          <w:color w:val="auto"/>
          <w:highlight w:val="none"/>
        </w:rPr>
      </w:pPr>
    </w:p>
    <w:p>
      <w:pPr>
        <w:rPr>
          <w:rFonts w:ascii="宋体" w:hAnsi="宋体" w:eastAsia="宋体"/>
          <w:color w:val="auto"/>
          <w:highlight w:val="none"/>
        </w:rPr>
      </w:pPr>
    </w:p>
    <w:p>
      <w:pPr>
        <w:rPr>
          <w:rFonts w:ascii="宋体" w:hAnsi="宋体" w:eastAsia="宋体"/>
          <w:color w:val="auto"/>
          <w:highlight w:val="none"/>
        </w:rPr>
      </w:pPr>
    </w:p>
    <w:p>
      <w:pPr>
        <w:rPr>
          <w:rFonts w:ascii="宋体" w:hAnsi="宋体" w:eastAsia="宋体"/>
          <w:color w:val="auto"/>
          <w:highlight w:val="none"/>
        </w:rPr>
      </w:pPr>
    </w:p>
    <w:p>
      <w:pPr>
        <w:rPr>
          <w:rFonts w:ascii="宋体" w:hAnsi="宋体" w:eastAsia="宋体"/>
          <w:color w:val="auto"/>
          <w:highlight w:val="none"/>
        </w:rPr>
      </w:pPr>
    </w:p>
    <w:p>
      <w:pPr>
        <w:rPr>
          <w:rFonts w:ascii="宋体" w:hAnsi="宋体" w:eastAsia="宋体"/>
          <w:color w:val="auto"/>
          <w:highlight w:val="none"/>
        </w:rPr>
      </w:pPr>
    </w:p>
    <w:p>
      <w:pPr>
        <w:rPr>
          <w:rFonts w:ascii="宋体" w:hAnsi="宋体" w:eastAsia="宋体"/>
          <w:color w:val="auto"/>
          <w:highlight w:val="none"/>
        </w:rPr>
      </w:pPr>
    </w:p>
    <w:p>
      <w:pPr>
        <w:rPr>
          <w:rFonts w:ascii="宋体" w:hAnsi="宋体" w:eastAsia="宋体"/>
          <w:color w:val="auto"/>
          <w:highlight w:val="none"/>
        </w:rPr>
      </w:pPr>
    </w:p>
    <w:p>
      <w:pPr>
        <w:pStyle w:val="3"/>
        <w:jc w:val="center"/>
        <w:rPr>
          <w:rFonts w:ascii="宋体" w:hAnsi="宋体" w:eastAsia="宋体"/>
          <w:color w:val="auto"/>
          <w:highlight w:val="none"/>
        </w:rPr>
      </w:pPr>
      <w:r>
        <w:rPr>
          <w:rFonts w:hint="eastAsia" w:ascii="宋体" w:hAnsi="宋体" w:eastAsia="宋体"/>
          <w:color w:val="auto"/>
          <w:highlight w:val="none"/>
          <w:lang w:val="en-US" w:eastAsia="zh-CN"/>
        </w:rPr>
        <w:t>3、</w:t>
      </w:r>
      <w:r>
        <w:rPr>
          <w:rFonts w:hint="eastAsia" w:ascii="宋体" w:hAnsi="宋体" w:eastAsia="宋体"/>
          <w:color w:val="auto"/>
          <w:highlight w:val="none"/>
        </w:rPr>
        <w:t>企业营业执照或事业单位法人证书</w:t>
      </w:r>
      <w:bookmarkEnd w:id="58"/>
      <w:bookmarkEnd w:id="59"/>
      <w:bookmarkEnd w:id="60"/>
      <w:r>
        <w:rPr>
          <w:rFonts w:hint="eastAsia" w:ascii="宋体" w:hAnsi="宋体" w:eastAsia="宋体"/>
          <w:color w:val="auto"/>
          <w:highlight w:val="none"/>
        </w:rPr>
        <w:t>（复印件加盖公章）</w:t>
      </w:r>
    </w:p>
    <w:p>
      <w:pPr>
        <w:spacing w:line="480" w:lineRule="auto"/>
        <w:ind w:firstLine="2851" w:firstLineChars="1358"/>
        <w:rPr>
          <w:rFonts w:ascii="宋体" w:hAnsi="宋体"/>
          <w:color w:val="auto"/>
          <w:highlight w:val="none"/>
        </w:rPr>
      </w:pPr>
    </w:p>
    <w:p>
      <w:pPr>
        <w:spacing w:line="440" w:lineRule="exact"/>
        <w:rPr>
          <w:rFonts w:ascii="宋体" w:hAnsi="宋体"/>
          <w:color w:val="auto"/>
          <w:sz w:val="20"/>
          <w:highlight w:val="none"/>
        </w:rPr>
      </w:pPr>
    </w:p>
    <w:p>
      <w:pPr>
        <w:spacing w:line="440" w:lineRule="exact"/>
        <w:jc w:val="center"/>
        <w:rPr>
          <w:rFonts w:ascii="宋体" w:hAnsi="宋体"/>
          <w:color w:val="auto"/>
          <w:sz w:val="20"/>
          <w:highlight w:val="none"/>
        </w:rPr>
      </w:pPr>
      <w:r>
        <w:rPr>
          <w:rFonts w:ascii="宋体" w:hAnsi="宋体"/>
          <w:color w:val="auto"/>
          <w:sz w:val="20"/>
          <w:highlight w:val="none"/>
        </w:rPr>
        <w:br w:type="page"/>
      </w:r>
    </w:p>
    <w:p>
      <w:pPr>
        <w:pStyle w:val="3"/>
        <w:jc w:val="center"/>
        <w:rPr>
          <w:rFonts w:ascii="宋体" w:hAnsi="宋体" w:eastAsia="宋体"/>
          <w:color w:val="auto"/>
          <w:highlight w:val="none"/>
        </w:rPr>
      </w:pPr>
      <w:bookmarkStart w:id="63" w:name="_Toc492300724"/>
      <w:bookmarkStart w:id="64" w:name="_Toc23438"/>
      <w:bookmarkStart w:id="65" w:name="_Toc27549"/>
      <w:r>
        <w:rPr>
          <w:rFonts w:hint="eastAsia" w:ascii="宋体" w:hAnsi="宋体" w:eastAsia="宋体"/>
          <w:color w:val="auto"/>
          <w:highlight w:val="none"/>
          <w:lang w:val="en-US" w:eastAsia="zh-CN"/>
        </w:rPr>
        <w:t>4</w:t>
      </w:r>
      <w:r>
        <w:rPr>
          <w:rFonts w:ascii="宋体" w:hAnsi="宋体" w:eastAsia="宋体"/>
          <w:color w:val="auto"/>
          <w:highlight w:val="none"/>
        </w:rPr>
        <w:t>、</w:t>
      </w:r>
      <w:r>
        <w:rPr>
          <w:rFonts w:hint="eastAsia" w:ascii="宋体" w:hAnsi="宋体" w:eastAsia="宋体"/>
          <w:color w:val="auto"/>
          <w:highlight w:val="none"/>
        </w:rPr>
        <w:t>项目负责人</w:t>
      </w:r>
      <w:r>
        <w:rPr>
          <w:rFonts w:ascii="宋体" w:hAnsi="宋体" w:eastAsia="宋体"/>
          <w:color w:val="auto"/>
          <w:highlight w:val="none"/>
        </w:rPr>
        <w:t>委托书</w:t>
      </w:r>
      <w:bookmarkEnd w:id="63"/>
      <w:bookmarkEnd w:id="64"/>
      <w:bookmarkEnd w:id="65"/>
    </w:p>
    <w:p>
      <w:pPr>
        <w:spacing w:line="440" w:lineRule="exact"/>
        <w:rPr>
          <w:rFonts w:ascii="宋体" w:hAnsi="宋体"/>
          <w:color w:val="auto"/>
          <w:highlight w:val="none"/>
        </w:rPr>
      </w:pPr>
    </w:p>
    <w:p>
      <w:pPr>
        <w:autoSpaceDE w:val="0"/>
        <w:autoSpaceDN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rPr>
        <w:t>揭榜人（或者</w:t>
      </w:r>
      <w:r>
        <w:rPr>
          <w:rFonts w:hint="eastAsia" w:ascii="宋体" w:hAnsi="宋体" w:cs="宋体"/>
          <w:kern w:val="0"/>
          <w:sz w:val="24"/>
          <w:szCs w:val="24"/>
          <w:highlight w:val="none"/>
        </w:rPr>
        <w:t>牵头人及成员单位名称</w:t>
      </w:r>
      <w:r>
        <w:rPr>
          <w:rFonts w:hint="eastAsia" w:ascii="宋体" w:hAnsi="宋体"/>
          <w:sz w:val="24"/>
          <w:szCs w:val="24"/>
          <w:highlight w:val="none"/>
        </w:rPr>
        <w:t>）</w:t>
      </w:r>
      <w:r>
        <w:rPr>
          <w:rFonts w:ascii="宋体" w:hAnsi="宋体"/>
          <w:sz w:val="24"/>
          <w:szCs w:val="24"/>
          <w:highlight w:val="none"/>
          <w:u w:val="single"/>
        </w:rPr>
        <w:tab/>
      </w:r>
      <w:r>
        <w:rPr>
          <w:rFonts w:ascii="宋体" w:hAnsi="宋体"/>
          <w:sz w:val="24"/>
          <w:szCs w:val="24"/>
          <w:highlight w:val="none"/>
          <w:u w:val="single"/>
        </w:rPr>
        <w:tab/>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cs="宋体"/>
          <w:kern w:val="0"/>
          <w:sz w:val="24"/>
          <w:szCs w:val="24"/>
          <w:highlight w:val="none"/>
        </w:rPr>
        <w:t>现委托</w:t>
      </w:r>
      <w:r>
        <w:rPr>
          <w:rFonts w:ascii="宋体" w:hAnsi="宋体"/>
          <w:sz w:val="24"/>
          <w:szCs w:val="24"/>
          <w:highlight w:val="none"/>
          <w:u w:val="single"/>
        </w:rPr>
        <w:tab/>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kern w:val="0"/>
          <w:sz w:val="24"/>
          <w:szCs w:val="24"/>
          <w:highlight w:val="none"/>
        </w:rPr>
        <w:t>（姓名）为我方参与</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rPr>
        <w:t>项目</w:t>
      </w:r>
      <w:r>
        <w:rPr>
          <w:rFonts w:hint="eastAsia" w:ascii="宋体" w:hAnsi="宋体" w:cs="宋体"/>
          <w:kern w:val="0"/>
          <w:sz w:val="24"/>
          <w:szCs w:val="24"/>
          <w:highlight w:val="none"/>
        </w:rPr>
        <w:t>的项目负责人</w:t>
      </w:r>
      <w:r>
        <w:rPr>
          <w:rFonts w:hint="eastAsia" w:ascii="宋体" w:hAnsi="宋体"/>
          <w:sz w:val="24"/>
          <w:szCs w:val="24"/>
          <w:highlight w:val="none"/>
        </w:rPr>
        <w:t>。</w:t>
      </w:r>
      <w:r>
        <w:rPr>
          <w:rFonts w:hint="eastAsia" w:ascii="宋体" w:hAnsi="宋体"/>
          <w:sz w:val="24"/>
          <w:szCs w:val="24"/>
          <w:highlight w:val="none"/>
          <w:lang w:val="en-US" w:eastAsia="zh-CN"/>
        </w:rPr>
        <w:t>项目负责人</w:t>
      </w:r>
      <w:r>
        <w:rPr>
          <w:rFonts w:hint="eastAsia" w:ascii="宋体" w:hAnsi="宋体"/>
          <w:sz w:val="24"/>
          <w:szCs w:val="24"/>
          <w:highlight w:val="none"/>
        </w:rPr>
        <w:t>根据授权</w:t>
      </w:r>
      <w:r>
        <w:rPr>
          <w:rFonts w:hint="eastAsia" w:ascii="宋体" w:hAnsi="宋体"/>
          <w:sz w:val="24"/>
          <w:szCs w:val="24"/>
          <w:highlight w:val="none"/>
          <w:lang w:val="en-US" w:eastAsia="zh-CN"/>
        </w:rPr>
        <w:t>具有以下权利：</w:t>
      </w:r>
    </w:p>
    <w:p>
      <w:pPr>
        <w:numPr>
          <w:ilvl w:val="0"/>
          <w:numId w:val="3"/>
        </w:numPr>
        <w:autoSpaceDE w:val="0"/>
        <w:autoSpaceDN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以我方名义签署、澄清确认、递交、撤回、修改</w:t>
      </w:r>
      <w:r>
        <w:rPr>
          <w:rFonts w:hint="eastAsia" w:ascii="宋体" w:hAnsi="宋体"/>
          <w:sz w:val="24"/>
          <w:szCs w:val="24"/>
          <w:highlight w:val="none"/>
          <w:u w:val="single"/>
        </w:rPr>
        <w:t xml:space="preserve">         （项目名称）</w:t>
      </w:r>
      <w:r>
        <w:rPr>
          <w:rFonts w:hint="eastAsia" w:ascii="宋体" w:hAnsi="宋体"/>
          <w:sz w:val="24"/>
          <w:szCs w:val="24"/>
          <w:highlight w:val="none"/>
        </w:rPr>
        <w:t>揭榜响应文件、签订合同和处理有关事宜，其法律后果由我方承担。</w:t>
      </w:r>
    </w:p>
    <w:p>
      <w:pPr>
        <w:numPr>
          <w:ilvl w:val="0"/>
          <w:numId w:val="3"/>
        </w:numPr>
        <w:autoSpaceDE w:val="0"/>
        <w:autoSpaceDN w:val="0"/>
        <w:spacing w:line="360" w:lineRule="auto"/>
        <w:ind w:firstLine="480" w:firstLineChars="200"/>
        <w:jc w:val="left"/>
        <w:rPr>
          <w:rFonts w:hint="eastAsia" w:ascii="宋体" w:hAnsi="宋体"/>
          <w:sz w:val="24"/>
          <w:szCs w:val="24"/>
          <w:highlight w:val="none"/>
          <w:lang w:val="en-US" w:eastAsia="zh-CN"/>
        </w:rPr>
      </w:pPr>
      <w:r>
        <w:rPr>
          <w:rFonts w:hint="eastAsia" w:ascii="宋体" w:hAnsi="宋体"/>
          <w:sz w:val="24"/>
          <w:szCs w:val="24"/>
          <w:highlight w:val="none"/>
        </w:rPr>
        <w:t>项目负责人了解项目有关要求和规定，与本项目组成员将严格遵守合同协议等有关规定，切实保证研究工作时间，按计划认真开展研究工作，按时报送科技报告等有关材料，按要求及时做好验收工作。</w:t>
      </w:r>
    </w:p>
    <w:p>
      <w:pPr>
        <w:autoSpaceDE w:val="0"/>
        <w:autoSpaceDN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委托期限：自本委托书签署之日起至</w:t>
      </w:r>
      <w:r>
        <w:rPr>
          <w:rFonts w:hint="eastAsia" w:ascii="宋体" w:hAnsi="宋体"/>
          <w:sz w:val="24"/>
          <w:szCs w:val="24"/>
          <w:highlight w:val="none"/>
          <w:lang w:val="en-US" w:eastAsia="zh-CN"/>
        </w:rPr>
        <w:t>履约完成止</w:t>
      </w:r>
      <w:r>
        <w:rPr>
          <w:rFonts w:hint="eastAsia" w:ascii="宋体" w:hAnsi="宋体"/>
          <w:sz w:val="24"/>
          <w:szCs w:val="24"/>
          <w:highlight w:val="none"/>
        </w:rPr>
        <w:t>。</w:t>
      </w:r>
    </w:p>
    <w:p>
      <w:pPr>
        <w:autoSpaceDE w:val="0"/>
        <w:autoSpaceDN w:val="0"/>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项目负责人</w:t>
      </w:r>
      <w:r>
        <w:rPr>
          <w:rFonts w:hint="eastAsia" w:ascii="宋体" w:hAnsi="宋体"/>
          <w:sz w:val="24"/>
          <w:szCs w:val="24"/>
          <w:highlight w:val="none"/>
        </w:rPr>
        <w:t>无转委托权。</w:t>
      </w:r>
    </w:p>
    <w:p>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sz w:val="24"/>
          <w:szCs w:val="24"/>
          <w:highlight w:val="none"/>
        </w:rPr>
        <w:t>附：法定代表人</w:t>
      </w:r>
      <w:r>
        <w:rPr>
          <w:rFonts w:hint="eastAsia" w:ascii="宋体" w:hAnsi="宋体"/>
          <w:sz w:val="24"/>
          <w:szCs w:val="24"/>
          <w:highlight w:val="none"/>
          <w:lang w:eastAsia="zh-CN"/>
        </w:rPr>
        <w:t>（</w:t>
      </w:r>
      <w:r>
        <w:rPr>
          <w:rFonts w:hint="eastAsia" w:ascii="宋体" w:hAnsi="宋体"/>
          <w:sz w:val="24"/>
          <w:szCs w:val="24"/>
          <w:highlight w:val="none"/>
          <w:lang w:val="en-US" w:eastAsia="zh-CN"/>
        </w:rPr>
        <w:t>企业负责人</w:t>
      </w:r>
      <w:r>
        <w:rPr>
          <w:rFonts w:hint="eastAsia" w:ascii="宋体" w:hAnsi="宋体"/>
          <w:sz w:val="24"/>
          <w:szCs w:val="24"/>
          <w:highlight w:val="none"/>
          <w:lang w:eastAsia="zh-CN"/>
        </w:rPr>
        <w:t>）</w:t>
      </w:r>
      <w:r>
        <w:rPr>
          <w:rFonts w:hint="eastAsia" w:ascii="宋体" w:hAnsi="宋体"/>
          <w:sz w:val="24"/>
          <w:szCs w:val="24"/>
          <w:highlight w:val="none"/>
        </w:rPr>
        <w:t>身份证复印件及</w:t>
      </w:r>
      <w:r>
        <w:rPr>
          <w:rFonts w:hint="eastAsia" w:ascii="宋体" w:hAnsi="宋体"/>
          <w:sz w:val="24"/>
          <w:szCs w:val="24"/>
          <w:highlight w:val="none"/>
          <w:lang w:val="en-US" w:eastAsia="zh-CN"/>
        </w:rPr>
        <w:t>项目负责人</w:t>
      </w:r>
      <w:r>
        <w:rPr>
          <w:rFonts w:hint="eastAsia" w:ascii="宋体" w:hAnsi="宋体"/>
          <w:sz w:val="24"/>
          <w:szCs w:val="24"/>
          <w:highlight w:val="none"/>
        </w:rPr>
        <w:t>身份证复印件。</w:t>
      </w:r>
    </w:p>
    <w:p>
      <w:pPr>
        <w:autoSpaceDE w:val="0"/>
        <w:autoSpaceDN w:val="0"/>
        <w:spacing w:line="360" w:lineRule="auto"/>
        <w:ind w:firstLine="200"/>
        <w:jc w:val="left"/>
        <w:rPr>
          <w:rFonts w:ascii="宋体" w:hAnsi="宋体"/>
          <w:highlight w:val="none"/>
        </w:rPr>
      </w:pPr>
      <w:r>
        <w:rPr>
          <w:rFonts w:hint="eastAsia" w:ascii="宋体" w:hAnsi="宋体" w:cs="宋体"/>
          <w:kern w:val="0"/>
          <w:sz w:val="24"/>
          <w:szCs w:val="24"/>
          <w:highlight w:val="none"/>
        </w:rPr>
        <w:t xml:space="preserve">  附：项目负责人身份证复印件。</w:t>
      </w:r>
    </w:p>
    <w:p>
      <w:pPr>
        <w:keepNext w:val="0"/>
        <w:keepLines w:val="0"/>
        <w:pageBreakBefore w:val="0"/>
        <w:widowControl w:val="0"/>
        <w:kinsoku/>
        <w:wordWrap/>
        <w:overflowPunct/>
        <w:topLinePunct w:val="0"/>
        <w:bidi w:val="0"/>
        <w:adjustRightInd/>
        <w:snapToGrid/>
        <w:spacing w:line="360" w:lineRule="auto"/>
        <w:textAlignment w:val="auto"/>
        <w:rPr>
          <w:rFonts w:ascii="宋体" w:hAnsi="宋体"/>
          <w:highlight w:val="none"/>
        </w:rPr>
      </w:pP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sz w:val="24"/>
          <w:szCs w:val="24"/>
          <w:highlight w:val="none"/>
          <w:u w:val="single"/>
        </w:rPr>
      </w:pPr>
      <w:r>
        <w:rPr>
          <w:rFonts w:hint="eastAsia" w:ascii="宋体" w:hAnsi="宋体"/>
          <w:sz w:val="24"/>
          <w:szCs w:val="24"/>
          <w:highlight w:val="none"/>
        </w:rPr>
        <w:t>揭榜</w:t>
      </w:r>
      <w:r>
        <w:rPr>
          <w:rFonts w:hint="eastAsia" w:ascii="宋体" w:hAnsi="宋体" w:cs="宋体"/>
          <w:kern w:val="0"/>
          <w:sz w:val="24"/>
          <w:szCs w:val="24"/>
          <w:highlight w:val="none"/>
        </w:rPr>
        <w:t>人</w:t>
      </w:r>
      <w:r>
        <w:rPr>
          <w:rFonts w:ascii="宋体" w:hAnsi="宋体"/>
          <w:sz w:val="24"/>
          <w:szCs w:val="24"/>
          <w:highlight w:val="none"/>
        </w:rPr>
        <w:t>：</w:t>
      </w:r>
      <w:r>
        <w:rPr>
          <w:rFonts w:hint="eastAsia" w:ascii="宋体" w:hAnsi="宋体" w:cs="宋体"/>
          <w:kern w:val="0"/>
          <w:sz w:val="24"/>
          <w:szCs w:val="24"/>
          <w:highlight w:val="none"/>
          <w:u w:val="single"/>
        </w:rPr>
        <w:t xml:space="preserve">                           </w:t>
      </w:r>
      <w:r>
        <w:rPr>
          <w:rFonts w:hint="eastAsia" w:ascii="宋体" w:hAnsi="宋体" w:cs="宋体"/>
          <w:sz w:val="24"/>
          <w:szCs w:val="24"/>
          <w:highlight w:val="none"/>
        </w:rPr>
        <w:t>（盖单位章）</w:t>
      </w:r>
      <w:r>
        <w:rPr>
          <w:rFonts w:hint="eastAsia" w:ascii="宋体" w:hAnsi="宋体" w:cs="宋体"/>
          <w:kern w:val="0"/>
          <w:sz w:val="24"/>
          <w:szCs w:val="24"/>
          <w:highlight w:val="none"/>
        </w:rPr>
        <w:t xml:space="preserve">                                 </w:t>
      </w: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sz w:val="24"/>
          <w:szCs w:val="24"/>
          <w:highlight w:val="none"/>
        </w:rPr>
      </w:pPr>
      <w:r>
        <w:rPr>
          <w:rFonts w:hint="eastAsia" w:ascii="宋体" w:hAnsi="宋体"/>
          <w:sz w:val="24"/>
          <w:szCs w:val="24"/>
          <w:highlight w:val="none"/>
        </w:rPr>
        <w:t>项目负责人</w:t>
      </w:r>
      <w:r>
        <w:rPr>
          <w:rFonts w:ascii="宋体" w:hAnsi="宋体"/>
          <w:sz w:val="24"/>
          <w:szCs w:val="24"/>
          <w:highlight w:val="none"/>
        </w:rPr>
        <w:t>：</w:t>
      </w:r>
      <w:r>
        <w:rPr>
          <w:rFonts w:hint="eastAsia" w:ascii="宋体" w:hAnsi="宋体" w:cs="宋体"/>
          <w:kern w:val="0"/>
          <w:sz w:val="24"/>
          <w:szCs w:val="24"/>
          <w:highlight w:val="none"/>
          <w:u w:val="single"/>
        </w:rPr>
        <w:t xml:space="preserve">                       </w:t>
      </w:r>
      <w:r>
        <w:rPr>
          <w:rFonts w:hint="eastAsia" w:ascii="宋体" w:hAnsi="宋体"/>
          <w:sz w:val="24"/>
          <w:szCs w:val="24"/>
          <w:highlight w:val="none"/>
        </w:rPr>
        <w:t>（签字）</w:t>
      </w:r>
    </w:p>
    <w:p>
      <w:pPr>
        <w:keepNext w:val="0"/>
        <w:keepLines w:val="0"/>
        <w:pageBreakBefore w:val="0"/>
        <w:widowControl w:val="0"/>
        <w:kinsoku/>
        <w:wordWrap/>
        <w:overflowPunct/>
        <w:topLinePunct w:val="0"/>
        <w:bidi w:val="0"/>
        <w:adjustRightInd/>
        <w:snapToGrid/>
        <w:spacing w:line="360" w:lineRule="auto"/>
        <w:ind w:firstLine="3076" w:firstLineChars="1282"/>
        <w:textAlignment w:val="auto"/>
        <w:rPr>
          <w:rFonts w:ascii="宋体" w:hAnsi="宋体"/>
          <w:sz w:val="24"/>
          <w:szCs w:val="24"/>
          <w:highlight w:val="none"/>
        </w:rPr>
      </w:pPr>
      <w:r>
        <w:rPr>
          <w:rFonts w:ascii="宋体" w:hAnsi="宋体"/>
          <w:sz w:val="24"/>
          <w:szCs w:val="24"/>
          <w:highlight w:val="none"/>
        </w:rPr>
        <w:t>身份证号码：</w:t>
      </w:r>
      <w:r>
        <w:rPr>
          <w:rFonts w:hint="eastAsia" w:ascii="宋体" w:hAnsi="宋体" w:cs="宋体"/>
          <w:kern w:val="0"/>
          <w:sz w:val="24"/>
          <w:szCs w:val="24"/>
          <w:highlight w:val="none"/>
          <w:u w:val="single"/>
        </w:rPr>
        <w:t xml:space="preserve">                       </w:t>
      </w:r>
    </w:p>
    <w:p>
      <w:pPr>
        <w:keepNext w:val="0"/>
        <w:keepLines w:val="0"/>
        <w:pageBreakBefore w:val="0"/>
        <w:widowControl w:val="0"/>
        <w:kinsoku/>
        <w:wordWrap/>
        <w:overflowPunct/>
        <w:topLinePunct w:val="0"/>
        <w:bidi w:val="0"/>
        <w:adjustRightInd/>
        <w:snapToGrid/>
        <w:spacing w:line="360" w:lineRule="auto"/>
        <w:ind w:firstLine="3076" w:firstLineChars="1282"/>
        <w:jc w:val="right"/>
        <w:textAlignment w:val="auto"/>
        <w:rPr>
          <w:rFonts w:hint="eastAsia" w:ascii="宋体" w:hAnsi="宋体" w:cs="宋体"/>
          <w:kern w:val="0"/>
          <w:sz w:val="24"/>
          <w:szCs w:val="24"/>
          <w:highlight w:val="none"/>
        </w:rPr>
      </w:pP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年</w:t>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月</w:t>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日</w:t>
      </w:r>
    </w:p>
    <w:p>
      <w:pPr>
        <w:keepNext w:val="0"/>
        <w:keepLines w:val="0"/>
        <w:pageBreakBefore w:val="0"/>
        <w:widowControl w:val="0"/>
        <w:kinsoku/>
        <w:wordWrap/>
        <w:overflowPunct/>
        <w:topLinePunct w:val="0"/>
        <w:bidi w:val="0"/>
        <w:adjustRightInd/>
        <w:snapToGrid/>
        <w:spacing w:line="360" w:lineRule="auto"/>
        <w:ind w:firstLine="3130" w:firstLineChars="1299"/>
        <w:textAlignment w:val="auto"/>
        <w:rPr>
          <w:rFonts w:hint="eastAsia" w:ascii="宋体" w:hAnsi="宋体"/>
          <w:b/>
          <w:bCs/>
          <w:sz w:val="24"/>
          <w:szCs w:val="24"/>
          <w:highlight w:val="none"/>
        </w:rPr>
      </w:pPr>
      <w:r>
        <w:rPr>
          <w:rFonts w:hint="eastAsia" w:ascii="宋体" w:hAnsi="宋体" w:cs="宋体"/>
          <w:b/>
          <w:bCs/>
          <w:kern w:val="0"/>
          <w:sz w:val="24"/>
          <w:szCs w:val="24"/>
          <w:highlight w:val="none"/>
        </w:rPr>
        <w:t>注：以联合体形式揭榜的，需按以下格式签字、盖章：</w:t>
      </w: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sz w:val="24"/>
          <w:szCs w:val="24"/>
          <w:highlight w:val="none"/>
        </w:rPr>
      </w:pPr>
      <w:r>
        <w:rPr>
          <w:rFonts w:hint="eastAsia" w:ascii="宋体" w:hAnsi="宋体" w:cs="宋体"/>
          <w:kern w:val="0"/>
          <w:sz w:val="24"/>
          <w:szCs w:val="24"/>
          <w:highlight w:val="none"/>
          <w:lang w:val="en-US" w:eastAsia="zh-CN"/>
        </w:rPr>
        <w:t>联合体</w:t>
      </w:r>
      <w:r>
        <w:rPr>
          <w:rFonts w:hint="eastAsia" w:ascii="宋体" w:hAnsi="宋体" w:cs="宋体"/>
          <w:kern w:val="0"/>
          <w:sz w:val="24"/>
          <w:szCs w:val="24"/>
          <w:highlight w:val="none"/>
        </w:rPr>
        <w:t>牵头人</w:t>
      </w:r>
      <w:r>
        <w:rPr>
          <w:rFonts w:ascii="宋体" w:hAnsi="宋体"/>
          <w:sz w:val="24"/>
          <w:szCs w:val="24"/>
          <w:highlight w:val="none"/>
        </w:rPr>
        <w:t>：</w:t>
      </w:r>
      <w:r>
        <w:rPr>
          <w:rFonts w:hint="eastAsia" w:ascii="宋体" w:hAnsi="宋体" w:cs="宋体"/>
          <w:kern w:val="0"/>
          <w:sz w:val="24"/>
          <w:szCs w:val="24"/>
          <w:highlight w:val="none"/>
          <w:u w:val="single"/>
        </w:rPr>
        <w:t xml:space="preserve">                       </w:t>
      </w:r>
      <w:r>
        <w:rPr>
          <w:rFonts w:hint="eastAsia" w:ascii="宋体" w:hAnsi="宋体" w:cs="宋体"/>
          <w:sz w:val="24"/>
          <w:szCs w:val="24"/>
          <w:highlight w:val="none"/>
        </w:rPr>
        <w:t>（盖单位章）</w:t>
      </w:r>
    </w:p>
    <w:p>
      <w:pPr>
        <w:keepNext w:val="0"/>
        <w:keepLines w:val="0"/>
        <w:pageBreakBefore w:val="0"/>
        <w:widowControl w:val="0"/>
        <w:kinsoku/>
        <w:wordWrap/>
        <w:overflowPunct/>
        <w:topLinePunct w:val="0"/>
        <w:autoSpaceDE w:val="0"/>
        <w:autoSpaceDN w:val="0"/>
        <w:bidi w:val="0"/>
        <w:adjustRightInd/>
        <w:snapToGrid/>
        <w:spacing w:line="360" w:lineRule="auto"/>
        <w:ind w:firstLine="3117" w:firstLineChars="1299"/>
        <w:jc w:val="left"/>
        <w:textAlignment w:val="auto"/>
        <w:rPr>
          <w:highlight w:val="none"/>
        </w:rPr>
      </w:pPr>
      <w:r>
        <w:rPr>
          <w:rFonts w:hint="eastAsia" w:ascii="宋体" w:hAnsi="宋体" w:cs="宋体"/>
          <w:kern w:val="0"/>
          <w:sz w:val="24"/>
          <w:szCs w:val="24"/>
          <w:highlight w:val="none"/>
        </w:rPr>
        <w:t>成员单位名称：</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 xml:space="preserve">（盖单位章）                          </w:t>
      </w:r>
    </w:p>
    <w:p>
      <w:pPr>
        <w:keepNext w:val="0"/>
        <w:keepLines w:val="0"/>
        <w:pageBreakBefore w:val="0"/>
        <w:widowControl w:val="0"/>
        <w:kinsoku/>
        <w:wordWrap/>
        <w:overflowPunct/>
        <w:topLinePunct w:val="0"/>
        <w:bidi w:val="0"/>
        <w:adjustRightInd/>
        <w:snapToGrid/>
        <w:spacing w:line="360" w:lineRule="auto"/>
        <w:ind w:firstLine="3117" w:firstLineChars="1299"/>
        <w:textAlignment w:val="auto"/>
        <w:rPr>
          <w:rFonts w:ascii="宋体" w:hAnsi="宋体"/>
          <w:sz w:val="24"/>
          <w:szCs w:val="24"/>
          <w:highlight w:val="none"/>
        </w:rPr>
      </w:pPr>
      <w:r>
        <w:rPr>
          <w:rFonts w:hint="eastAsia" w:ascii="宋体" w:hAnsi="宋体"/>
          <w:sz w:val="24"/>
          <w:szCs w:val="24"/>
          <w:highlight w:val="none"/>
        </w:rPr>
        <w:t>项目负责人</w:t>
      </w:r>
      <w:r>
        <w:rPr>
          <w:rFonts w:ascii="宋体" w:hAnsi="宋体"/>
          <w:sz w:val="24"/>
          <w:szCs w:val="24"/>
          <w:highlight w:val="none"/>
        </w:rPr>
        <w:t>：</w:t>
      </w:r>
      <w:r>
        <w:rPr>
          <w:rFonts w:hint="eastAsia" w:ascii="宋体" w:hAnsi="宋体" w:cs="宋体"/>
          <w:kern w:val="0"/>
          <w:sz w:val="24"/>
          <w:szCs w:val="24"/>
          <w:highlight w:val="none"/>
          <w:u w:val="single"/>
        </w:rPr>
        <w:t xml:space="preserve">                       </w:t>
      </w:r>
      <w:r>
        <w:rPr>
          <w:rFonts w:hint="eastAsia" w:ascii="宋体" w:hAnsi="宋体"/>
          <w:sz w:val="24"/>
          <w:szCs w:val="24"/>
          <w:highlight w:val="none"/>
        </w:rPr>
        <w:t>（签字）</w:t>
      </w:r>
    </w:p>
    <w:p>
      <w:pPr>
        <w:keepNext w:val="0"/>
        <w:keepLines w:val="0"/>
        <w:pageBreakBefore w:val="0"/>
        <w:widowControl w:val="0"/>
        <w:kinsoku/>
        <w:wordWrap/>
        <w:overflowPunct/>
        <w:topLinePunct w:val="0"/>
        <w:bidi w:val="0"/>
        <w:adjustRightInd/>
        <w:snapToGrid/>
        <w:spacing w:line="360" w:lineRule="auto"/>
        <w:ind w:firstLine="3076" w:firstLineChars="1282"/>
        <w:textAlignment w:val="auto"/>
        <w:rPr>
          <w:rFonts w:ascii="宋体" w:hAnsi="宋体"/>
          <w:sz w:val="24"/>
          <w:szCs w:val="24"/>
          <w:highlight w:val="none"/>
        </w:rPr>
      </w:pPr>
      <w:r>
        <w:rPr>
          <w:rFonts w:ascii="宋体" w:hAnsi="宋体"/>
          <w:sz w:val="24"/>
          <w:szCs w:val="24"/>
          <w:highlight w:val="none"/>
        </w:rPr>
        <w:t>身份证号码：</w:t>
      </w:r>
      <w:r>
        <w:rPr>
          <w:rFonts w:hint="eastAsia" w:ascii="宋体" w:hAnsi="宋体" w:cs="宋体"/>
          <w:kern w:val="0"/>
          <w:sz w:val="24"/>
          <w:szCs w:val="24"/>
          <w:highlight w:val="none"/>
          <w:u w:val="single"/>
        </w:rPr>
        <w:t xml:space="preserve">                       </w:t>
      </w:r>
    </w:p>
    <w:p>
      <w:pPr>
        <w:spacing w:line="480" w:lineRule="auto"/>
        <w:ind w:firstLine="3117" w:firstLineChars="1299"/>
        <w:rPr>
          <w:rFonts w:hint="eastAsia" w:ascii="宋体" w:hAnsi="宋体" w:cs="宋体"/>
          <w:color w:val="auto"/>
          <w:kern w:val="0"/>
          <w:sz w:val="24"/>
          <w:szCs w:val="24"/>
          <w:highlight w:val="none"/>
        </w:rPr>
      </w:pP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年</w:t>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月</w:t>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日</w:t>
      </w:r>
    </w:p>
    <w:p>
      <w:pPr>
        <w:wordWrap w:val="0"/>
        <w:spacing w:line="480" w:lineRule="auto"/>
        <w:ind w:firstLine="4057" w:firstLineChars="1932"/>
        <w:jc w:val="right"/>
        <w:rPr>
          <w:rFonts w:ascii="宋体" w:hAnsi="宋体"/>
          <w:color w:val="auto"/>
          <w:highlight w:val="none"/>
        </w:rPr>
      </w:pPr>
    </w:p>
    <w:p>
      <w:pPr>
        <w:spacing w:line="480" w:lineRule="auto"/>
        <w:ind w:firstLine="3117" w:firstLineChars="1299"/>
        <w:rPr>
          <w:rFonts w:hint="eastAsia" w:ascii="宋体" w:hAnsi="宋体" w:cs="宋体"/>
          <w:color w:val="auto"/>
          <w:kern w:val="0"/>
          <w:sz w:val="24"/>
          <w:szCs w:val="24"/>
          <w:highlight w:val="none"/>
        </w:rPr>
      </w:pPr>
    </w:p>
    <w:p>
      <w:pPr>
        <w:wordWrap w:val="0"/>
        <w:spacing w:line="480" w:lineRule="auto"/>
        <w:jc w:val="both"/>
        <w:rPr>
          <w:rFonts w:ascii="宋体" w:hAnsi="宋体"/>
          <w:color w:val="auto"/>
          <w:highlight w:val="none"/>
        </w:rPr>
      </w:pPr>
    </w:p>
    <w:p>
      <w:pPr>
        <w:rPr>
          <w:rFonts w:hint="eastAsia" w:ascii="宋体" w:hAnsi="宋体" w:eastAsia="宋体"/>
          <w:color w:val="auto"/>
          <w:highlight w:val="none"/>
        </w:rPr>
      </w:pPr>
      <w:bookmarkStart w:id="66" w:name="_Toc492300728"/>
      <w:bookmarkStart w:id="67" w:name="_Toc26021"/>
      <w:bookmarkStart w:id="68" w:name="_Toc24585"/>
      <w:bookmarkStart w:id="69" w:name="_Toc361508760"/>
    </w:p>
    <w:p>
      <w:pPr>
        <w:pStyle w:val="3"/>
        <w:spacing w:after="0"/>
        <w:jc w:val="center"/>
        <w:rPr>
          <w:rFonts w:ascii="宋体" w:hAnsi="宋体" w:eastAsia="宋体"/>
          <w:color w:val="auto"/>
          <w:highlight w:val="none"/>
        </w:rPr>
      </w:pPr>
      <w:r>
        <w:rPr>
          <w:rFonts w:hint="eastAsia" w:ascii="宋体" w:hAnsi="宋体" w:eastAsia="宋体"/>
          <w:color w:val="auto"/>
          <w:highlight w:val="none"/>
          <w:lang w:val="en-US" w:eastAsia="zh-CN"/>
        </w:rPr>
        <w:t>5</w:t>
      </w:r>
      <w:r>
        <w:rPr>
          <w:rFonts w:ascii="宋体" w:hAnsi="宋体" w:eastAsia="宋体"/>
          <w:color w:val="auto"/>
          <w:highlight w:val="none"/>
        </w:rPr>
        <w:t>、</w:t>
      </w:r>
      <w:bookmarkEnd w:id="66"/>
      <w:bookmarkEnd w:id="67"/>
      <w:bookmarkEnd w:id="68"/>
      <w:r>
        <w:rPr>
          <w:rFonts w:hint="eastAsia" w:ascii="宋体" w:hAnsi="宋体" w:eastAsia="宋体"/>
          <w:color w:val="auto"/>
          <w:highlight w:val="none"/>
        </w:rPr>
        <w:t>揭榜人基本情况</w:t>
      </w:r>
    </w:p>
    <w:p>
      <w:pPr>
        <w:pStyle w:val="4"/>
        <w:spacing w:before="20" w:after="0"/>
        <w:ind w:firstLine="137"/>
        <w:rPr>
          <w:rFonts w:ascii="宋体" w:hAnsi="宋体" w:eastAsia="宋体"/>
          <w:color w:val="auto"/>
          <w:highlight w:val="none"/>
        </w:rPr>
      </w:pPr>
      <w:bookmarkStart w:id="70" w:name="_Toc28405"/>
      <w:bookmarkStart w:id="71" w:name="_Toc27394"/>
      <w:bookmarkStart w:id="72" w:name="_Toc492300729"/>
      <w:r>
        <w:rPr>
          <w:rFonts w:ascii="宋体" w:hAnsi="宋体" w:eastAsia="宋体"/>
          <w:color w:val="auto"/>
          <w:highlight w:val="none"/>
        </w:rPr>
        <w:t>（一）</w:t>
      </w:r>
      <w:bookmarkEnd w:id="70"/>
      <w:bookmarkEnd w:id="71"/>
      <w:bookmarkEnd w:id="72"/>
      <w:r>
        <w:rPr>
          <w:rFonts w:hint="eastAsia" w:ascii="宋体" w:hAnsi="宋体" w:eastAsia="宋体"/>
          <w:color w:val="auto"/>
          <w:highlight w:val="none"/>
        </w:rPr>
        <w:t>项目团队组成</w:t>
      </w:r>
    </w:p>
    <w:tbl>
      <w:tblPr>
        <w:tblStyle w:val="40"/>
        <w:tblW w:w="531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277"/>
        <w:gridCol w:w="2414"/>
        <w:gridCol w:w="1633"/>
        <w:gridCol w:w="168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29"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hint="eastAsia" w:ascii="宋体" w:hAnsi="宋体" w:cs="仿宋_GB2312"/>
                <w:color w:val="auto"/>
                <w:kern w:val="0"/>
                <w:szCs w:val="21"/>
                <w:highlight w:val="none"/>
              </w:rPr>
              <w:t>本项目拟担任</w:t>
            </w:r>
            <w:r>
              <w:rPr>
                <w:rFonts w:ascii="宋体" w:hAnsi="宋体" w:cs="仿宋_GB2312"/>
                <w:color w:val="auto"/>
                <w:kern w:val="0"/>
                <w:szCs w:val="21"/>
                <w:highlight w:val="none"/>
                <w:lang w:eastAsia="en-US"/>
              </w:rPr>
              <w:t>职务</w:t>
            </w:r>
          </w:p>
        </w:tc>
        <w:tc>
          <w:tcPr>
            <w:tcW w:w="624"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姓名</w:t>
            </w:r>
          </w:p>
        </w:tc>
        <w:tc>
          <w:tcPr>
            <w:tcW w:w="1180" w:type="pct"/>
            <w:vAlign w:val="center"/>
          </w:tcPr>
          <w:p>
            <w:pPr>
              <w:autoSpaceDE w:val="0"/>
              <w:autoSpaceDN w:val="0"/>
              <w:spacing w:line="4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单位</w:t>
            </w:r>
          </w:p>
        </w:tc>
        <w:tc>
          <w:tcPr>
            <w:tcW w:w="798" w:type="pct"/>
            <w:vAlign w:val="center"/>
          </w:tcPr>
          <w:p>
            <w:pPr>
              <w:autoSpaceDE w:val="0"/>
              <w:autoSpaceDN w:val="0"/>
              <w:spacing w:line="440" w:lineRule="exact"/>
              <w:jc w:val="center"/>
              <w:rPr>
                <w:rFonts w:ascii="宋体" w:hAnsi="宋体" w:cs="仿宋_GB2312"/>
                <w:color w:val="auto"/>
                <w:kern w:val="0"/>
                <w:szCs w:val="21"/>
                <w:highlight w:val="none"/>
              </w:rPr>
            </w:pPr>
            <w:r>
              <w:rPr>
                <w:rFonts w:ascii="宋体" w:hAnsi="宋体" w:cs="仿宋_GB2312"/>
                <w:color w:val="auto"/>
                <w:kern w:val="0"/>
                <w:szCs w:val="21"/>
                <w:highlight w:val="none"/>
                <w:lang w:eastAsia="en-US"/>
              </w:rPr>
              <w:t>职称</w:t>
            </w:r>
          </w:p>
        </w:tc>
        <w:tc>
          <w:tcPr>
            <w:tcW w:w="825"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hint="eastAsia" w:ascii="宋体" w:hAnsi="宋体" w:cs="仿宋_GB2312"/>
                <w:color w:val="auto"/>
                <w:kern w:val="0"/>
                <w:szCs w:val="21"/>
                <w:highlight w:val="none"/>
              </w:rPr>
              <w:t>专业</w:t>
            </w:r>
          </w:p>
        </w:tc>
        <w:tc>
          <w:tcPr>
            <w:tcW w:w="944" w:type="pct"/>
            <w:vAlign w:val="center"/>
          </w:tcPr>
          <w:p>
            <w:pPr>
              <w:autoSpaceDE w:val="0"/>
              <w:autoSpaceDN w:val="0"/>
              <w:spacing w:line="440" w:lineRule="exact"/>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vAlign w:val="center"/>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624"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1180"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798"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825" w:type="pct"/>
          </w:tcPr>
          <w:p>
            <w:pPr>
              <w:autoSpaceDE w:val="0"/>
              <w:autoSpaceDN w:val="0"/>
              <w:spacing w:line="440" w:lineRule="exact"/>
              <w:jc w:val="center"/>
              <w:rPr>
                <w:rFonts w:ascii="宋体" w:hAnsi="宋体" w:cs="仿宋_GB2312"/>
                <w:color w:val="auto"/>
                <w:kern w:val="0"/>
                <w:szCs w:val="21"/>
                <w:highlight w:val="none"/>
                <w:lang w:eastAsia="en-US"/>
              </w:rPr>
            </w:pPr>
          </w:p>
        </w:tc>
        <w:tc>
          <w:tcPr>
            <w:tcW w:w="944" w:type="pct"/>
          </w:tcPr>
          <w:p>
            <w:pPr>
              <w:autoSpaceDE w:val="0"/>
              <w:autoSpaceDN w:val="0"/>
              <w:spacing w:line="440" w:lineRule="exact"/>
              <w:jc w:val="center"/>
              <w:rPr>
                <w:rFonts w:ascii="宋体" w:hAnsi="宋体" w:cs="仿宋_GB2312"/>
                <w:color w:val="auto"/>
                <w:kern w:val="0"/>
                <w:szCs w:val="21"/>
                <w:highlight w:val="none"/>
                <w:lang w:eastAsia="en-US"/>
              </w:rPr>
            </w:pPr>
          </w:p>
        </w:tc>
      </w:tr>
    </w:tbl>
    <w:p>
      <w:pPr>
        <w:spacing w:line="400" w:lineRule="exact"/>
        <w:rPr>
          <w:rFonts w:ascii="宋体" w:hAnsi="宋体" w:cs="宋体"/>
          <w:color w:val="auto"/>
          <w:highlight w:val="none"/>
        </w:rPr>
      </w:pPr>
      <w:r>
        <w:rPr>
          <w:rFonts w:hint="eastAsia" w:ascii="宋体" w:hAnsi="宋体" w:cs="宋体"/>
          <w:color w:val="auto"/>
          <w:sz w:val="20"/>
          <w:highlight w:val="none"/>
        </w:rPr>
        <w:t>注：“职务”是指在项目团队中拟任职务，如“项目负责人”、“专业负责人”、“主研人员”等。</w:t>
      </w:r>
    </w:p>
    <w:p>
      <w:pPr>
        <w:spacing w:line="440" w:lineRule="exact"/>
        <w:rPr>
          <w:rFonts w:ascii="宋体" w:hAnsi="宋体"/>
          <w:color w:val="auto"/>
          <w:highlight w:val="none"/>
          <w:u w:val="single"/>
        </w:rPr>
      </w:pPr>
    </w:p>
    <w:p>
      <w:pPr>
        <w:pStyle w:val="4"/>
        <w:ind w:firstLine="137"/>
        <w:rPr>
          <w:rFonts w:ascii="宋体" w:hAnsi="宋体" w:eastAsia="宋体"/>
          <w:color w:val="auto"/>
          <w:highlight w:val="none"/>
        </w:rPr>
        <w:sectPr>
          <w:pgSz w:w="12240" w:h="15840"/>
          <w:pgMar w:top="1418" w:right="1418" w:bottom="1418" w:left="1418" w:header="720" w:footer="720" w:gutter="0"/>
          <w:cols w:space="720" w:num="1"/>
          <w:docGrid w:linePitch="285" w:charSpace="0"/>
        </w:sectPr>
      </w:pPr>
      <w:bookmarkStart w:id="73" w:name="_Toc29290"/>
      <w:bookmarkStart w:id="74" w:name="_Toc492300730"/>
      <w:bookmarkStart w:id="75" w:name="_Toc16883"/>
      <w:bookmarkStart w:id="76" w:name="_Toc24383"/>
    </w:p>
    <w:p>
      <w:pPr>
        <w:pStyle w:val="4"/>
        <w:ind w:firstLine="137"/>
        <w:rPr>
          <w:rFonts w:ascii="宋体" w:hAnsi="宋体" w:eastAsia="宋体"/>
          <w:color w:val="auto"/>
          <w:highlight w:val="none"/>
        </w:rPr>
      </w:pPr>
      <w:r>
        <w:rPr>
          <w:rFonts w:ascii="宋体" w:hAnsi="宋体" w:eastAsia="宋体"/>
          <w:color w:val="auto"/>
          <w:highlight w:val="none"/>
        </w:rPr>
        <w:t>（二）</w:t>
      </w:r>
      <w:bookmarkEnd w:id="73"/>
      <w:bookmarkEnd w:id="74"/>
      <w:bookmarkEnd w:id="75"/>
      <w:bookmarkEnd w:id="76"/>
      <w:r>
        <w:rPr>
          <w:rFonts w:hint="eastAsia" w:ascii="宋体" w:hAnsi="宋体" w:eastAsia="宋体"/>
          <w:color w:val="auto"/>
          <w:highlight w:val="none"/>
        </w:rPr>
        <w:t>主要人员简历表</w:t>
      </w:r>
    </w:p>
    <w:p>
      <w:pPr>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1.“主要人员”是指“项目负责人”、“专业负责人”及在本项目排名前六名的“主研人员”。</w:t>
      </w:r>
    </w:p>
    <w:p>
      <w:pPr>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2.“主要人员”应附身份证、职称证、学历证，人才类别有效证明（国内外顶尖人才、国家级领军人才、地方级领军人才、地方级优秀人才、其他类别人才）。</w:t>
      </w:r>
    </w:p>
    <w:p>
      <w:pPr>
        <w:spacing w:line="360" w:lineRule="auto"/>
        <w:ind w:firstLine="400" w:firstLineChars="200"/>
        <w:rPr>
          <w:color w:val="auto"/>
          <w:highlight w:val="none"/>
        </w:rPr>
      </w:pPr>
      <w:r>
        <w:rPr>
          <w:rFonts w:hint="eastAsia" w:ascii="宋体" w:hAnsi="宋体"/>
          <w:color w:val="auto"/>
          <w:sz w:val="20"/>
          <w:szCs w:val="20"/>
          <w:highlight w:val="none"/>
        </w:rPr>
        <w:t>3.</w:t>
      </w:r>
      <w:r>
        <w:rPr>
          <w:rFonts w:hint="eastAsia"/>
          <w:color w:val="auto"/>
          <w:highlight w:val="none"/>
        </w:rPr>
        <w:t xml:space="preserve"> </w:t>
      </w:r>
      <w:r>
        <w:rPr>
          <w:rFonts w:hint="eastAsia" w:ascii="宋体" w:hAnsi="宋体"/>
          <w:color w:val="auto"/>
          <w:sz w:val="20"/>
          <w:szCs w:val="20"/>
          <w:highlight w:val="none"/>
        </w:rPr>
        <w:t>主要人员”作为项目负责人或主研人员（排名前六名）参与过的类似科技创新项目须附合同协议书复印件（本响应文件复印件均指彩色扫描输出件，下同）、项目鉴定证书复印件、项目获奖证书复印件。</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76"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姓  名</w:t>
            </w:r>
          </w:p>
        </w:tc>
        <w:tc>
          <w:tcPr>
            <w:tcW w:w="1079" w:type="dxa"/>
            <w:gridSpan w:val="2"/>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927"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年 龄</w:t>
            </w:r>
          </w:p>
        </w:tc>
        <w:tc>
          <w:tcPr>
            <w:tcW w:w="106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2130" w:type="dxa"/>
            <w:gridSpan w:val="3"/>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学历</w:t>
            </w:r>
          </w:p>
        </w:tc>
        <w:tc>
          <w:tcPr>
            <w:tcW w:w="213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76"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职  称</w:t>
            </w:r>
          </w:p>
        </w:tc>
        <w:tc>
          <w:tcPr>
            <w:tcW w:w="1079" w:type="dxa"/>
            <w:gridSpan w:val="2"/>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927"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职 务</w:t>
            </w:r>
          </w:p>
        </w:tc>
        <w:tc>
          <w:tcPr>
            <w:tcW w:w="106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c>
          <w:tcPr>
            <w:tcW w:w="2130" w:type="dxa"/>
            <w:gridSpan w:val="3"/>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拟在本合同任职</w:t>
            </w:r>
          </w:p>
        </w:tc>
        <w:tc>
          <w:tcPr>
            <w:tcW w:w="2135" w:type="dxa"/>
            <w:vAlign w:val="center"/>
          </w:tcPr>
          <w:p>
            <w:pPr>
              <w:autoSpaceDE w:val="0"/>
              <w:autoSpaceDN w:val="0"/>
              <w:spacing w:line="288" w:lineRule="auto"/>
              <w:jc w:val="center"/>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76" w:type="dxa"/>
            <w:vAlign w:val="center"/>
          </w:tcPr>
          <w:p>
            <w:pPr>
              <w:autoSpaceDE w:val="0"/>
              <w:autoSpaceDN w:val="0"/>
              <w:spacing w:line="288" w:lineRule="auto"/>
              <w:jc w:val="left"/>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毕业学校</w:t>
            </w:r>
          </w:p>
        </w:tc>
        <w:tc>
          <w:tcPr>
            <w:tcW w:w="7336" w:type="dxa"/>
            <w:gridSpan w:val="8"/>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112" w:type="dxa"/>
            <w:gridSpan w:val="9"/>
            <w:vAlign w:val="center"/>
          </w:tcPr>
          <w:p>
            <w:pPr>
              <w:autoSpaceDE w:val="0"/>
              <w:autoSpaceDN w:val="0"/>
              <w:spacing w:line="288" w:lineRule="auto"/>
              <w:jc w:val="left"/>
              <w:rPr>
                <w:rFonts w:ascii="宋体" w:hAnsi="宋体" w:cs="仿宋_GB2312"/>
                <w:color w:val="auto"/>
                <w:kern w:val="0"/>
                <w:szCs w:val="21"/>
                <w:highlight w:val="none"/>
                <w:lang w:eastAsia="en-US"/>
              </w:rPr>
            </w:pPr>
            <w:r>
              <w:rPr>
                <w:rFonts w:hint="eastAsia" w:ascii="宋体" w:hAnsi="宋体" w:cs="仿宋_GB2312"/>
                <w:color w:val="auto"/>
                <w:kern w:val="0"/>
                <w:szCs w:val="21"/>
                <w:highlight w:val="none"/>
              </w:rPr>
              <w:t>人才类别：                             （按人才类别标准填写最高人才类别）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12" w:type="dxa"/>
            <w:gridSpan w:val="9"/>
            <w:vAlign w:val="center"/>
          </w:tcPr>
          <w:p>
            <w:pPr>
              <w:autoSpaceDE w:val="0"/>
              <w:autoSpaceDN w:val="0"/>
              <w:spacing w:line="288" w:lineRule="auto"/>
              <w:jc w:val="left"/>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135" w:type="dxa"/>
            <w:gridSpan w:val="2"/>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时  间</w:t>
            </w:r>
          </w:p>
        </w:tc>
        <w:tc>
          <w:tcPr>
            <w:tcW w:w="3420" w:type="dxa"/>
            <w:gridSpan w:val="4"/>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参加过的类似项目</w:t>
            </w:r>
          </w:p>
        </w:tc>
        <w:tc>
          <w:tcPr>
            <w:tcW w:w="1261" w:type="dxa"/>
            <w:vAlign w:val="center"/>
          </w:tcPr>
          <w:p>
            <w:pPr>
              <w:autoSpaceDE w:val="0"/>
              <w:autoSpaceDN w:val="0"/>
              <w:spacing w:line="288" w:lineRule="auto"/>
              <w:jc w:val="center"/>
              <w:rPr>
                <w:rFonts w:ascii="宋体" w:hAnsi="宋体" w:cs="仿宋_GB2312"/>
                <w:color w:val="auto"/>
                <w:kern w:val="0"/>
                <w:szCs w:val="21"/>
                <w:highlight w:val="none"/>
                <w:lang w:eastAsia="en-US"/>
              </w:rPr>
            </w:pPr>
            <w:r>
              <w:rPr>
                <w:rFonts w:ascii="宋体" w:hAnsi="宋体" w:cs="仿宋_GB2312"/>
                <w:color w:val="auto"/>
                <w:kern w:val="0"/>
                <w:szCs w:val="21"/>
                <w:highlight w:val="none"/>
                <w:lang w:eastAsia="en-US"/>
              </w:rPr>
              <w:t>担任职务</w:t>
            </w:r>
          </w:p>
        </w:tc>
        <w:tc>
          <w:tcPr>
            <w:tcW w:w="2296" w:type="dxa"/>
            <w:gridSpan w:val="2"/>
            <w:vAlign w:val="center"/>
          </w:tcPr>
          <w:p>
            <w:pPr>
              <w:autoSpaceDE w:val="0"/>
              <w:autoSpaceDN w:val="0"/>
              <w:spacing w:line="288" w:lineRule="auto"/>
              <w:ind w:firstLine="630" w:firstLineChars="30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color w:val="auto"/>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color w:val="auto"/>
                <w:kern w:val="0"/>
                <w:szCs w:val="21"/>
                <w:highlight w:val="none"/>
                <w:lang w:eastAsia="en-US"/>
              </w:rPr>
            </w:pPr>
          </w:p>
        </w:tc>
      </w:tr>
    </w:tbl>
    <w:p>
      <w:pPr>
        <w:spacing w:line="440" w:lineRule="exact"/>
        <w:rPr>
          <w:rFonts w:ascii="宋体" w:hAnsi="宋体"/>
          <w:color w:val="auto"/>
          <w:highlight w:val="none"/>
        </w:rPr>
      </w:pPr>
    </w:p>
    <w:p>
      <w:pPr>
        <w:spacing w:line="440" w:lineRule="exact"/>
        <w:rPr>
          <w:rFonts w:ascii="宋体" w:hAnsi="宋体"/>
          <w:color w:val="auto"/>
          <w:highlight w:val="none"/>
        </w:rPr>
      </w:pPr>
    </w:p>
    <w:p>
      <w:pPr>
        <w:pageBreakBefore/>
        <w:tabs>
          <w:tab w:val="left" w:pos="1283"/>
          <w:tab w:val="left" w:pos="1922"/>
        </w:tabs>
        <w:autoSpaceDE w:val="0"/>
        <w:autoSpaceDN w:val="0"/>
        <w:spacing w:line="360" w:lineRule="auto"/>
        <w:ind w:firstLine="480" w:firstLineChars="200"/>
        <w:jc w:val="left"/>
        <w:rPr>
          <w:rFonts w:ascii="宋体" w:hAnsi="宋体" w:cs="楷体"/>
          <w:color w:val="auto"/>
          <w:sz w:val="24"/>
          <w:szCs w:val="24"/>
          <w:highlight w:val="none"/>
        </w:rPr>
      </w:pPr>
      <w:r>
        <w:rPr>
          <w:rFonts w:hint="eastAsia" w:ascii="宋体" w:hAnsi="宋体" w:cs="楷体"/>
          <w:color w:val="auto"/>
          <w:sz w:val="24"/>
          <w:szCs w:val="24"/>
          <w:highlight w:val="none"/>
        </w:rPr>
        <w:t>人才类别标准</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一、国内外顶尖人才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诺贝尔奖、图灵奖、菲尔兹奖、普利兹克奖获得者；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w:t>
      </w:r>
      <w:r>
        <w:rPr>
          <w:rFonts w:ascii="宋体" w:hAnsi="宋体"/>
          <w:color w:val="auto"/>
          <w:sz w:val="24"/>
          <w:szCs w:val="24"/>
          <w:highlight w:val="none"/>
        </w:rPr>
        <w:t>国家最高科学技术奖获得者；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中国科学院院士、中国工程院院士</w:t>
      </w:r>
      <w:r>
        <w:rPr>
          <w:rFonts w:hint="eastAsia" w:ascii="宋体" w:hAnsi="宋体"/>
          <w:color w:val="auto"/>
          <w:sz w:val="24"/>
          <w:szCs w:val="24"/>
          <w:highlight w:val="none"/>
        </w:rPr>
        <w:t>，</w:t>
      </w:r>
      <w:r>
        <w:rPr>
          <w:rFonts w:ascii="宋体" w:hAnsi="宋体"/>
          <w:color w:val="auto"/>
          <w:sz w:val="24"/>
          <w:szCs w:val="24"/>
          <w:highlight w:val="none"/>
        </w:rPr>
        <w:t>欧美等发达国家科学院院士、工程院院士；</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w:t>
      </w:r>
      <w:r>
        <w:rPr>
          <w:rFonts w:ascii="宋体" w:hAnsi="宋体"/>
          <w:color w:val="auto"/>
          <w:sz w:val="24"/>
          <w:szCs w:val="24"/>
          <w:highlight w:val="none"/>
        </w:rPr>
        <w:t>中国社会科学院学部委员、荣誉学部委员；</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国家“高层次人才特殊支持计划”杰出人才</w:t>
      </w:r>
      <w:r>
        <w:rPr>
          <w:rFonts w:hint="eastAsia" w:ascii="宋体" w:hAnsi="宋体"/>
          <w:color w:val="auto"/>
          <w:sz w:val="24"/>
          <w:szCs w:val="24"/>
          <w:highlight w:val="none"/>
        </w:rPr>
        <w:t>。</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二、国家级领军人才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（一）国家自然科学奖、技术发明奖、科技进步奖一等奖前5名完成人，二等奖第1完成人；国防科技工业杰出人才奖获得者；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（二）中国专利金奖、中国外观设计金奖前2名完成人（须为专利发明人或设计人）；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国家实验室、国家重点实验室、国家技术创新中心、国家制造业创新中心、国家产业创新中心、国家工程研究中心（实验室）、国家工程技术研究中心、国家能源研发（实验）中心、国家企业技术中心主任。</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（五）教育部“长江学者奖励计划”特聘教授、讲座教授。</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w:t>
      </w:r>
      <w:r>
        <w:rPr>
          <w:rFonts w:ascii="宋体" w:hAnsi="宋体"/>
          <w:color w:val="auto"/>
          <w:sz w:val="24"/>
          <w:szCs w:val="24"/>
          <w:highlight w:val="none"/>
        </w:rPr>
        <w:t>国家社会科学基金重大项目首席专家；</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（七）国家“高层次人才特殊支持计划”领军人才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（八）“百千万人才工程”国家级人选入选者；国家有突出贡献中青年专家；全国杰出专业技术人才。</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三、地方级领军人才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国家自然科学奖、技术发明奖、科技进步奖二等奖前5名完成人；省、部、军队、国防自然科学奖、技术发明奖、科技进步奖特等奖前5名完成人、一等奖前3名完成人；中国青年科技奖获得者；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w:t>
      </w:r>
      <w:r>
        <w:rPr>
          <w:rFonts w:ascii="宋体" w:hAnsi="宋体"/>
          <w:color w:val="auto"/>
          <w:sz w:val="24"/>
          <w:szCs w:val="24"/>
          <w:highlight w:val="none"/>
        </w:rPr>
        <w:t>科技部“创新人才推进计划”中青年科技创新领军人才、科技创新创业人才、重点领域创新团队带头人；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w:t>
      </w:r>
      <w:r>
        <w:rPr>
          <w:rFonts w:ascii="宋体" w:hAnsi="宋体"/>
          <w:color w:val="auto"/>
          <w:sz w:val="24"/>
          <w:szCs w:val="24"/>
          <w:highlight w:val="none"/>
        </w:rPr>
        <w:t>中国专利奖优秀奖、中国外观设计优秀奖、省专利奖金奖第一完成人（须为专利发明人或设计人）；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w:t>
      </w:r>
      <w:r>
        <w:rPr>
          <w:rFonts w:ascii="宋体" w:hAnsi="宋体"/>
          <w:color w:val="auto"/>
          <w:sz w:val="24"/>
          <w:szCs w:val="24"/>
          <w:highlight w:val="none"/>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w:t>
      </w:r>
      <w:r>
        <w:rPr>
          <w:rFonts w:ascii="宋体" w:hAnsi="宋体"/>
          <w:color w:val="auto"/>
          <w:sz w:val="24"/>
          <w:szCs w:val="24"/>
          <w:highlight w:val="none"/>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w:t>
      </w:r>
      <w:r>
        <w:rPr>
          <w:rFonts w:ascii="宋体" w:hAnsi="宋体"/>
          <w:color w:val="auto"/>
          <w:sz w:val="24"/>
          <w:szCs w:val="24"/>
          <w:highlight w:val="none"/>
        </w:rPr>
        <w:t>国家“高层次人才特殊支持计划”青年拔尖人才；省级重点人才计划领军人才项目入选者；</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w:t>
      </w:r>
      <w:r>
        <w:rPr>
          <w:rFonts w:ascii="宋体" w:hAnsi="宋体"/>
          <w:color w:val="auto"/>
          <w:sz w:val="24"/>
          <w:szCs w:val="24"/>
          <w:highlight w:val="none"/>
        </w:rPr>
        <w:t>享受国务院特殊津贴专家；省部级有突出贡献的专家、中青年专家；</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四、地方级优秀人才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省、部、军队国防自然科学奖、技术发明奖、科技进步奖二等奖第1完成人；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在国内外知名院校、科研机构等单位取得副教授及以上职称，同时获得省级及以上科技领域重要奖项或拥有3项以上自主知识产权、发明专利（前3完成人）；（三）省级及以上重大战略科技创新平台、重大科技基础设施中担任主要负责人；</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（四）获得省级及以上人才认定，并承担3次以上国家和省级重大科技项目和“卡脖子”关键核心技术攻关项目，且课题通过结题验收。</w:t>
      </w:r>
    </w:p>
    <w:p>
      <w:pPr>
        <w:tabs>
          <w:tab w:val="left" w:pos="1283"/>
          <w:tab w:val="left" w:pos="1922"/>
        </w:tabs>
        <w:autoSpaceDE w:val="0"/>
        <w:autoSpaceDN w:val="0"/>
        <w:spacing w:line="360" w:lineRule="auto"/>
        <w:ind w:firstLine="480" w:firstLineChars="200"/>
        <w:rPr>
          <w:rFonts w:ascii="宋体" w:hAnsi="宋体" w:cs="黑体"/>
          <w:color w:val="auto"/>
          <w:sz w:val="24"/>
          <w:szCs w:val="24"/>
          <w:highlight w:val="none"/>
        </w:rPr>
      </w:pPr>
      <w:r>
        <w:rPr>
          <w:rFonts w:hint="eastAsia" w:ascii="宋体" w:hAnsi="宋体" w:cs="黑体"/>
          <w:color w:val="auto"/>
          <w:sz w:val="24"/>
          <w:szCs w:val="24"/>
          <w:highlight w:val="none"/>
        </w:rPr>
        <w:t>五、其他类别人才</w:t>
      </w:r>
    </w:p>
    <w:p>
      <w:pPr>
        <w:tabs>
          <w:tab w:val="left" w:pos="1283"/>
          <w:tab w:val="left" w:pos="1922"/>
        </w:tabs>
        <w:autoSpaceDE w:val="0"/>
        <w:autoSpaceDN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（一）具有高级以上职称或博士学位的；</w:t>
      </w:r>
    </w:p>
    <w:p>
      <w:pPr>
        <w:topLinePunct/>
        <w:spacing w:line="360" w:lineRule="auto"/>
        <w:ind w:firstLine="480" w:firstLineChars="200"/>
        <w:rPr>
          <w:rFonts w:ascii="宋体" w:hAnsi="宋体"/>
          <w:color w:val="auto"/>
          <w:highlight w:val="none"/>
        </w:rPr>
      </w:pPr>
      <w:r>
        <w:rPr>
          <w:rFonts w:hint="eastAsia" w:ascii="宋体" w:hAnsi="宋体"/>
          <w:color w:val="auto"/>
          <w:sz w:val="24"/>
          <w:szCs w:val="24"/>
          <w:highlight w:val="none"/>
        </w:rPr>
        <w:t>（二）在用人单位承担科技创新和技术研发团队核心岗位，作为团队成员参与2项市级及以上重点科研项目或“揭榜挂帅”项目。</w:t>
      </w:r>
      <w:r>
        <w:rPr>
          <w:rFonts w:ascii="宋体" w:hAnsi="宋体"/>
          <w:color w:val="auto"/>
          <w:highlight w:val="none"/>
        </w:rPr>
        <w:br w:type="page"/>
      </w:r>
    </w:p>
    <w:bookmarkEnd w:id="69"/>
    <w:p>
      <w:pPr>
        <w:pStyle w:val="3"/>
        <w:spacing w:after="0"/>
        <w:jc w:val="center"/>
        <w:rPr>
          <w:rFonts w:hint="eastAsia" w:ascii="宋体" w:hAnsi="宋体" w:eastAsia="宋体"/>
          <w:color w:val="auto"/>
          <w:highlight w:val="none"/>
        </w:rPr>
      </w:pPr>
      <w:bookmarkStart w:id="77" w:name="_Toc492300737"/>
      <w:bookmarkStart w:id="78" w:name="_Toc8846"/>
      <w:bookmarkStart w:id="79" w:name="_Toc17811"/>
      <w:r>
        <w:rPr>
          <w:rFonts w:hint="eastAsia" w:ascii="宋体" w:hAnsi="宋体" w:eastAsia="宋体"/>
          <w:color w:val="auto"/>
          <w:highlight w:val="none"/>
          <w:lang w:val="en-US" w:eastAsia="zh-CN"/>
        </w:rPr>
        <w:t>6</w:t>
      </w:r>
      <w:r>
        <w:rPr>
          <w:rFonts w:ascii="宋体" w:hAnsi="宋体" w:eastAsia="宋体"/>
          <w:color w:val="auto"/>
          <w:highlight w:val="none"/>
        </w:rPr>
        <w:t>、</w:t>
      </w:r>
      <w:bookmarkEnd w:id="77"/>
      <w:bookmarkEnd w:id="78"/>
      <w:bookmarkEnd w:id="79"/>
      <w:r>
        <w:rPr>
          <w:rFonts w:hint="eastAsia" w:ascii="宋体" w:hAnsi="宋体" w:eastAsia="宋体"/>
          <w:color w:val="auto"/>
          <w:highlight w:val="none"/>
        </w:rPr>
        <w:t>技术方案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一、</w:t>
      </w:r>
      <w:r>
        <w:rPr>
          <w:rFonts w:hint="eastAsia" w:ascii="宋体" w:hAnsi="宋体" w:eastAsia="宋体" w:cs="宋体"/>
          <w:snapToGrid w:val="0"/>
          <w:color w:val="auto"/>
          <w:kern w:val="0"/>
          <w:sz w:val="21"/>
          <w:szCs w:val="21"/>
          <w:highlight w:val="none"/>
        </w:rPr>
        <w:t>攻关技术创新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关键性问题描述</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预期成果指标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成果应用前景</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spacing w:val="-7"/>
          <w:kern w:val="0"/>
          <w:sz w:val="21"/>
          <w:szCs w:val="21"/>
          <w:highlight w:val="none"/>
        </w:rPr>
      </w:pPr>
      <w:r>
        <w:rPr>
          <w:rFonts w:hint="eastAsia" w:ascii="宋体" w:hAnsi="宋体" w:cs="宋体"/>
          <w:snapToGrid w:val="0"/>
          <w:color w:val="auto"/>
          <w:kern w:val="0"/>
          <w:sz w:val="21"/>
          <w:szCs w:val="21"/>
          <w:highlight w:val="none"/>
          <w:lang w:val="en-US" w:eastAsia="zh-CN"/>
        </w:rPr>
        <w:t>二、</w:t>
      </w:r>
      <w:r>
        <w:rPr>
          <w:rFonts w:hint="eastAsia" w:ascii="宋体" w:hAnsi="宋体" w:eastAsia="宋体" w:cs="宋体"/>
          <w:snapToGrid w:val="0"/>
          <w:color w:val="auto"/>
          <w:kern w:val="0"/>
          <w:sz w:val="21"/>
          <w:szCs w:val="21"/>
          <w:highlight w:val="none"/>
        </w:rPr>
        <w:t>技术路线</w:t>
      </w:r>
      <w:r>
        <w:rPr>
          <w:rFonts w:hint="eastAsia" w:ascii="宋体" w:hAnsi="宋体" w:eastAsia="宋体" w:cs="宋体"/>
          <w:snapToGrid w:val="0"/>
          <w:color w:val="auto"/>
          <w:spacing w:val="-7"/>
          <w:kern w:val="0"/>
          <w:sz w:val="21"/>
          <w:szCs w:val="21"/>
          <w:highlight w:val="none"/>
        </w:rPr>
        <w:t>可行性</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技术手段适应性</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解决关键性问题的可行性和效果</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三、</w:t>
      </w:r>
      <w:r>
        <w:rPr>
          <w:rFonts w:hint="eastAsia" w:ascii="宋体" w:hAnsi="宋体" w:eastAsia="宋体" w:cs="宋体"/>
          <w:snapToGrid w:val="0"/>
          <w:color w:val="auto"/>
          <w:kern w:val="0"/>
          <w:sz w:val="21"/>
          <w:szCs w:val="21"/>
          <w:highlight w:val="none"/>
        </w:rPr>
        <w:t>关键技术的解决路径</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四、四</w:t>
      </w:r>
      <w:r>
        <w:rPr>
          <w:rFonts w:hint="eastAsia" w:ascii="宋体" w:hAnsi="宋体" w:eastAsia="宋体" w:cs="宋体"/>
          <w:snapToGrid w:val="0"/>
          <w:color w:val="auto"/>
          <w:kern w:val="0"/>
          <w:sz w:val="21"/>
          <w:szCs w:val="21"/>
          <w:highlight w:val="none"/>
        </w:rPr>
        <w:t>实施方案及实施计划</w:t>
      </w:r>
    </w:p>
    <w:p>
      <w:pPr>
        <w:widowControl/>
        <w:numPr>
          <w:ilvl w:val="0"/>
          <w:numId w:val="0"/>
        </w:numPr>
        <w:kinsoku w:val="0"/>
        <w:autoSpaceDE w:val="0"/>
        <w:autoSpaceDN w:val="0"/>
        <w:adjustRightInd w:val="0"/>
        <w:snapToGrid w:val="0"/>
        <w:spacing w:line="240" w:lineRule="auto"/>
        <w:jc w:val="both"/>
        <w:textAlignment w:val="baseline"/>
        <w:rPr>
          <w:rFonts w:hint="eastAsia" w:ascii="宋体" w:hAnsi="宋体" w:eastAsia="宋体" w:cs="宋体"/>
          <w:snapToGrid w:val="0"/>
          <w:color w:val="auto"/>
          <w:kern w:val="0"/>
          <w:sz w:val="21"/>
          <w:szCs w:val="21"/>
          <w:highlight w:val="none"/>
          <w:lang w:val="en-US" w:eastAsia="zh-CN"/>
        </w:rPr>
      </w:pPr>
    </w:p>
    <w:p>
      <w:pPr>
        <w:widowControl/>
        <w:numPr>
          <w:ilvl w:val="0"/>
          <w:numId w:val="0"/>
        </w:numPr>
        <w:kinsoku w:val="0"/>
        <w:autoSpaceDE w:val="0"/>
        <w:autoSpaceDN w:val="0"/>
        <w:adjustRightInd w:val="0"/>
        <w:snapToGrid w:val="0"/>
        <w:spacing w:line="240" w:lineRule="auto"/>
        <w:jc w:val="both"/>
        <w:textAlignment w:val="baseline"/>
        <w:rPr>
          <w:rFonts w:hint="eastAsia" w:ascii="宋体" w:hAnsi="宋体" w:eastAsia="宋体" w:cs="宋体"/>
          <w:snapToGrid w:val="0"/>
          <w:color w:val="auto"/>
          <w:kern w:val="0"/>
          <w:sz w:val="21"/>
          <w:szCs w:val="21"/>
          <w:highlight w:val="none"/>
          <w:lang w:val="en-US" w:eastAsia="zh-CN"/>
        </w:rPr>
      </w:pPr>
    </w:p>
    <w:p>
      <w:pPr>
        <w:autoSpaceDE w:val="0"/>
        <w:autoSpaceDN w:val="0"/>
        <w:spacing w:line="360" w:lineRule="auto"/>
        <w:ind w:firstLine="480" w:firstLineChars="200"/>
        <w:jc w:val="left"/>
        <w:rPr>
          <w:rFonts w:hint="default" w:ascii="宋体" w:hAnsi="宋体" w:eastAsia="宋体" w:cs="宋体"/>
          <w:bCs/>
          <w:color w:val="auto"/>
          <w:sz w:val="24"/>
          <w:szCs w:val="24"/>
          <w:highlight w:val="none"/>
          <w:lang w:val="en-US" w:eastAsia="zh-CN"/>
        </w:rPr>
      </w:pPr>
    </w:p>
    <w:p>
      <w:pPr>
        <w:keepNext/>
        <w:keepLines/>
        <w:spacing w:line="400" w:lineRule="exact"/>
        <w:jc w:val="center"/>
        <w:rPr>
          <w:rFonts w:ascii="宋体" w:hAnsi="宋体"/>
          <w:color w:val="auto"/>
          <w:highlight w:val="none"/>
        </w:rPr>
      </w:pPr>
      <w:r>
        <w:rPr>
          <w:rFonts w:ascii="宋体" w:hAnsi="宋体"/>
          <w:color w:val="auto"/>
          <w:highlight w:val="none"/>
        </w:rPr>
        <w:br w:type="page"/>
      </w:r>
    </w:p>
    <w:p>
      <w:pPr>
        <w:pStyle w:val="3"/>
        <w:spacing w:after="0"/>
        <w:jc w:val="center"/>
        <w:rPr>
          <w:rFonts w:ascii="宋体" w:hAnsi="宋体" w:eastAsia="宋体"/>
          <w:color w:val="auto"/>
          <w:highlight w:val="none"/>
        </w:rPr>
      </w:pPr>
      <w:bookmarkStart w:id="80" w:name="_Toc25973"/>
      <w:bookmarkStart w:id="81" w:name="_Toc492300738"/>
      <w:bookmarkStart w:id="82" w:name="_Toc29825"/>
      <w:r>
        <w:rPr>
          <w:rFonts w:hint="eastAsia" w:ascii="宋体" w:hAnsi="宋体" w:eastAsia="宋体"/>
          <w:color w:val="auto"/>
          <w:highlight w:val="none"/>
          <w:lang w:val="en-US" w:eastAsia="zh-CN"/>
        </w:rPr>
        <w:t>7</w:t>
      </w:r>
      <w:r>
        <w:rPr>
          <w:rFonts w:ascii="宋体" w:hAnsi="宋体" w:eastAsia="宋体"/>
          <w:color w:val="auto"/>
          <w:highlight w:val="none"/>
        </w:rPr>
        <w:t>、其他</w:t>
      </w:r>
      <w:bookmarkEnd w:id="80"/>
      <w:bookmarkEnd w:id="81"/>
      <w:bookmarkEnd w:id="82"/>
      <w:r>
        <w:rPr>
          <w:rFonts w:hint="eastAsia" w:ascii="宋体" w:hAnsi="宋体" w:eastAsia="宋体"/>
          <w:color w:val="auto"/>
          <w:highlight w:val="none"/>
        </w:rPr>
        <w:t>材料</w:t>
      </w:r>
    </w:p>
    <w:p>
      <w:pPr>
        <w:pStyle w:val="16"/>
        <w:spacing w:line="360" w:lineRule="auto"/>
        <w:ind w:firstLine="480" w:firstLineChars="200"/>
        <w:rPr>
          <w:color w:val="auto"/>
          <w:highlight w:val="none"/>
        </w:rPr>
      </w:pPr>
      <w:r>
        <w:rPr>
          <w:rFonts w:hint="eastAsia" w:ascii="宋体" w:hAnsi="宋体"/>
          <w:color w:val="auto"/>
          <w:sz w:val="24"/>
          <w:szCs w:val="24"/>
          <w:highlight w:val="none"/>
        </w:rPr>
        <w:t>1、相关证明材料 ：研发团队在申报项目领域承担的课题(包括已完成、当前开展)、获得的科技奖项、发明专利，课题承担盖章页、奖项扫描件、 专利证书复印件等证明材料；</w:t>
      </w:r>
    </w:p>
    <w:p>
      <w:pPr>
        <w:pStyle w:val="16"/>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2、项目实施的其他材料</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包括但不限于承诺书（格式如下）、软件著作权登记等</w:t>
      </w:r>
      <w:r>
        <w:rPr>
          <w:rFonts w:hint="eastAsia" w:ascii="宋体" w:hAnsi="宋体"/>
          <w:color w:val="auto"/>
          <w:sz w:val="24"/>
          <w:szCs w:val="24"/>
          <w:highlight w:val="none"/>
        </w:rPr>
        <w:t>。</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jc w:val="center"/>
        <w:rPr>
          <w:rFonts w:hint="default" w:ascii="宋体" w:hAnsi="宋体" w:eastAsia="宋体"/>
          <w:b/>
          <w:bCs/>
          <w:color w:val="auto"/>
          <w:sz w:val="30"/>
          <w:szCs w:val="30"/>
          <w:highlight w:val="none"/>
          <w:lang w:val="en-US" w:eastAsia="zh-CN"/>
        </w:rPr>
      </w:pPr>
      <w:r>
        <w:rPr>
          <w:rFonts w:hint="eastAsia" w:ascii="宋体" w:hAnsi="宋体"/>
          <w:b/>
          <w:bCs/>
          <w:color w:val="auto"/>
          <w:sz w:val="30"/>
          <w:szCs w:val="30"/>
          <w:highlight w:val="none"/>
          <w:lang w:val="en-US" w:eastAsia="zh-CN"/>
        </w:rPr>
        <w:t>承 诺 书</w:t>
      </w:r>
    </w:p>
    <w:p>
      <w:pPr>
        <w:rPr>
          <w:rFonts w:ascii="宋体" w:hAnsi="宋体"/>
          <w:color w:val="auto"/>
          <w:highlight w:val="none"/>
        </w:rPr>
      </w:pPr>
    </w:p>
    <w:p>
      <w:pPr>
        <w:pStyle w:val="16"/>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致：</w:t>
      </w:r>
      <w:r>
        <w:rPr>
          <w:rFonts w:hint="eastAsia" w:ascii="宋体" w:hAnsi="宋体"/>
          <w:color w:val="auto"/>
          <w:sz w:val="24"/>
          <w:szCs w:val="24"/>
          <w:highlight w:val="none"/>
          <w:u w:val="single"/>
          <w:lang w:val="en-US" w:eastAsia="zh-CN"/>
        </w:rPr>
        <w:t xml:space="preserve">            用户单位     </w:t>
      </w:r>
      <w:r>
        <w:rPr>
          <w:rFonts w:hint="eastAsia" w:ascii="宋体" w:hAnsi="宋体"/>
          <w:color w:val="auto"/>
          <w:sz w:val="24"/>
          <w:szCs w:val="24"/>
          <w:highlight w:val="none"/>
          <w:lang w:val="en-US" w:eastAsia="zh-CN"/>
        </w:rPr>
        <w:t xml:space="preserve"> </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u w:val="single"/>
          <w:lang w:val="en-US" w:eastAsia="zh-CN"/>
        </w:rPr>
        <w:t xml:space="preserve">  揭榜人名称       </w:t>
      </w:r>
      <w:r>
        <w:rPr>
          <w:rFonts w:hint="eastAsia" w:ascii="宋体" w:hAnsi="宋体"/>
          <w:color w:val="auto"/>
          <w:sz w:val="24"/>
          <w:szCs w:val="24"/>
          <w:highlight w:val="none"/>
          <w:lang w:val="en-US" w:eastAsia="zh-CN"/>
        </w:rPr>
        <w:t xml:space="preserve"> 承诺如被选聘为合作单位，则双方正式合同签订后，研究过程中形成的相关知识产权归河北高速公路集团有限公司（包括石安分公司）所有。</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特此承诺。</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6000" w:firstLineChars="25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承诺人：  （盖章）</w:t>
      </w:r>
    </w:p>
    <w:p>
      <w:pPr>
        <w:pStyle w:val="16"/>
        <w:keepNext w:val="0"/>
        <w:keepLines w:val="0"/>
        <w:pageBreakBefore w:val="0"/>
        <w:widowControl w:val="0"/>
        <w:kinsoku/>
        <w:wordWrap/>
        <w:overflowPunct/>
        <w:topLinePunct w:val="0"/>
        <w:autoSpaceDE/>
        <w:autoSpaceDN/>
        <w:bidi w:val="0"/>
        <w:adjustRightInd/>
        <w:snapToGrid/>
        <w:spacing w:after="0" w:line="480" w:lineRule="auto"/>
        <w:ind w:firstLine="6480" w:firstLineChars="270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年  月  日</w:t>
      </w:r>
    </w:p>
    <w:p>
      <w:pPr>
        <w:pStyle w:val="16"/>
        <w:spacing w:after="0" w:line="360" w:lineRule="auto"/>
        <w:ind w:firstLine="480" w:firstLineChars="200"/>
        <w:rPr>
          <w:rFonts w:ascii="宋体" w:hAnsi="宋体"/>
          <w:color w:val="auto"/>
          <w:sz w:val="24"/>
          <w:szCs w:val="24"/>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pStyle w:val="25"/>
        <w:rPr>
          <w:rFonts w:ascii="宋体" w:hAnsi="宋体"/>
          <w:color w:val="auto"/>
          <w:highlight w:val="none"/>
        </w:rPr>
      </w:pPr>
    </w:p>
    <w:p>
      <w:pPr>
        <w:keepNext/>
        <w:keepLines/>
        <w:spacing w:line="400" w:lineRule="exact"/>
        <w:jc w:val="center"/>
        <w:rPr>
          <w:rFonts w:ascii="宋体" w:hAnsi="宋体"/>
          <w:color w:val="auto"/>
          <w:highlight w:val="none"/>
        </w:rPr>
      </w:pPr>
    </w:p>
    <w:sectPr>
      <w:footerReference r:id="rId9" w:type="default"/>
      <w:pgSz w:w="12240" w:h="15840"/>
      <w:pgMar w:top="1418" w:right="1418" w:bottom="1418" w:left="1418"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v5wssBAACc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Xq+y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D7+cLLAQAAnAMAAA4AAAAAAAAAAQAgAAAAHgEAAGRycy9lMm9E&#10;b2MueG1sUEsFBgAAAAAGAAYAWQEAAFsFA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GD9MsBAACc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Uljlsc+OXH98vP35df38iy&#10;urn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1hg/TLAQAAnAMAAA4AAAAAAAAAAQAgAAAAHgEAAGRycy9lMm9E&#10;b2MueG1sUEsFBgAAAAAGAAYAWQEAAFsFA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NBO/XLAQAAnAMAAA4AAAAAAAAAAQAgAAAAHgEAAGRycy9lMm9E&#10;b2MueG1sUEsFBgAAAAAGAAYAWQEAAFsFA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26</w:t>
                    </w:r>
                    <w:r>
                      <w:fldChar w:fldCharType="end"/>
                    </w:r>
                  </w:p>
                </w:txbxContent>
              </v:textbox>
            </v:shape>
          </w:pict>
        </mc:Fallback>
      </mc:AlternateContent>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186E7"/>
    <w:multiLevelType w:val="singleLevel"/>
    <w:tmpl w:val="8A5186E7"/>
    <w:lvl w:ilvl="0" w:tentative="0">
      <w:start w:val="2"/>
      <w:numFmt w:val="decimal"/>
      <w:suff w:val="nothing"/>
      <w:lvlText w:val="（%1）"/>
      <w:lvlJc w:val="left"/>
    </w:lvl>
  </w:abstractNum>
  <w:abstractNum w:abstractNumId="1">
    <w:nsid w:val="99F58D17"/>
    <w:multiLevelType w:val="singleLevel"/>
    <w:tmpl w:val="99F58D17"/>
    <w:lvl w:ilvl="0" w:tentative="0">
      <w:start w:val="1"/>
      <w:numFmt w:val="decimal"/>
      <w:suff w:val="nothing"/>
      <w:lvlText w:val="%1．"/>
      <w:lvlJc w:val="left"/>
    </w:lvl>
  </w:abstractNum>
  <w:abstractNum w:abstractNumId="2">
    <w:nsid w:val="5FB8D746"/>
    <w:multiLevelType w:val="singleLevel"/>
    <w:tmpl w:val="5FB8D74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NzZkNDM5YmRkOWI4ZTViODRjNjliNDg0YzFkZGUifQ=="/>
  </w:docVars>
  <w:rsids>
    <w:rsidRoot w:val="00172A27"/>
    <w:rsid w:val="00002A60"/>
    <w:rsid w:val="000039C0"/>
    <w:rsid w:val="00004603"/>
    <w:rsid w:val="00005DCA"/>
    <w:rsid w:val="00007319"/>
    <w:rsid w:val="000106AE"/>
    <w:rsid w:val="000109BA"/>
    <w:rsid w:val="000113EC"/>
    <w:rsid w:val="00011684"/>
    <w:rsid w:val="00012703"/>
    <w:rsid w:val="0001485E"/>
    <w:rsid w:val="00016A4E"/>
    <w:rsid w:val="0001741E"/>
    <w:rsid w:val="00020140"/>
    <w:rsid w:val="00020F53"/>
    <w:rsid w:val="00021BFE"/>
    <w:rsid w:val="000250D6"/>
    <w:rsid w:val="00025ACC"/>
    <w:rsid w:val="00026171"/>
    <w:rsid w:val="00026AA0"/>
    <w:rsid w:val="0002793E"/>
    <w:rsid w:val="00027FC6"/>
    <w:rsid w:val="00030736"/>
    <w:rsid w:val="00032762"/>
    <w:rsid w:val="00034C97"/>
    <w:rsid w:val="000351AE"/>
    <w:rsid w:val="00043778"/>
    <w:rsid w:val="00045007"/>
    <w:rsid w:val="00046C42"/>
    <w:rsid w:val="00052394"/>
    <w:rsid w:val="000540D6"/>
    <w:rsid w:val="00054C6A"/>
    <w:rsid w:val="00062AC6"/>
    <w:rsid w:val="00064D7F"/>
    <w:rsid w:val="00065A9E"/>
    <w:rsid w:val="000668F1"/>
    <w:rsid w:val="00067035"/>
    <w:rsid w:val="00070145"/>
    <w:rsid w:val="0007298C"/>
    <w:rsid w:val="0008132B"/>
    <w:rsid w:val="00081360"/>
    <w:rsid w:val="0008253E"/>
    <w:rsid w:val="00085ECB"/>
    <w:rsid w:val="00087558"/>
    <w:rsid w:val="0009240C"/>
    <w:rsid w:val="000943B0"/>
    <w:rsid w:val="00094C66"/>
    <w:rsid w:val="0009550B"/>
    <w:rsid w:val="00096661"/>
    <w:rsid w:val="000A118B"/>
    <w:rsid w:val="000A214F"/>
    <w:rsid w:val="000A287B"/>
    <w:rsid w:val="000A2EF1"/>
    <w:rsid w:val="000A38ED"/>
    <w:rsid w:val="000A5C81"/>
    <w:rsid w:val="000A76B3"/>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EFB"/>
    <w:rsid w:val="000E5673"/>
    <w:rsid w:val="000E7256"/>
    <w:rsid w:val="000F2186"/>
    <w:rsid w:val="000F2A12"/>
    <w:rsid w:val="000F2ECC"/>
    <w:rsid w:val="000F44D2"/>
    <w:rsid w:val="001011FC"/>
    <w:rsid w:val="00102618"/>
    <w:rsid w:val="00102F0B"/>
    <w:rsid w:val="00105423"/>
    <w:rsid w:val="0011134B"/>
    <w:rsid w:val="001119B6"/>
    <w:rsid w:val="00113B6E"/>
    <w:rsid w:val="00115124"/>
    <w:rsid w:val="00117F0F"/>
    <w:rsid w:val="001211C8"/>
    <w:rsid w:val="00123706"/>
    <w:rsid w:val="0012660F"/>
    <w:rsid w:val="001270CD"/>
    <w:rsid w:val="00136E46"/>
    <w:rsid w:val="0014098E"/>
    <w:rsid w:val="001415EA"/>
    <w:rsid w:val="00145049"/>
    <w:rsid w:val="0014508B"/>
    <w:rsid w:val="00146B21"/>
    <w:rsid w:val="001530C6"/>
    <w:rsid w:val="00160930"/>
    <w:rsid w:val="00170389"/>
    <w:rsid w:val="00172A27"/>
    <w:rsid w:val="001735B4"/>
    <w:rsid w:val="001748A3"/>
    <w:rsid w:val="00182B11"/>
    <w:rsid w:val="00183748"/>
    <w:rsid w:val="00183B4A"/>
    <w:rsid w:val="00186361"/>
    <w:rsid w:val="00187840"/>
    <w:rsid w:val="00193C1D"/>
    <w:rsid w:val="001A067F"/>
    <w:rsid w:val="001A093D"/>
    <w:rsid w:val="001A0CCF"/>
    <w:rsid w:val="001A2562"/>
    <w:rsid w:val="001A2AE0"/>
    <w:rsid w:val="001A2E05"/>
    <w:rsid w:val="001A304A"/>
    <w:rsid w:val="001A412F"/>
    <w:rsid w:val="001A4491"/>
    <w:rsid w:val="001A4684"/>
    <w:rsid w:val="001B1289"/>
    <w:rsid w:val="001B174D"/>
    <w:rsid w:val="001B4065"/>
    <w:rsid w:val="001B5478"/>
    <w:rsid w:val="001B7FEF"/>
    <w:rsid w:val="001C0471"/>
    <w:rsid w:val="001C122A"/>
    <w:rsid w:val="001C30C7"/>
    <w:rsid w:val="001C4420"/>
    <w:rsid w:val="001D414D"/>
    <w:rsid w:val="001D599C"/>
    <w:rsid w:val="001E1433"/>
    <w:rsid w:val="001E43C5"/>
    <w:rsid w:val="001F0295"/>
    <w:rsid w:val="001F1BDC"/>
    <w:rsid w:val="001F2208"/>
    <w:rsid w:val="001F285E"/>
    <w:rsid w:val="001F4134"/>
    <w:rsid w:val="001F45EE"/>
    <w:rsid w:val="001F4850"/>
    <w:rsid w:val="001F524A"/>
    <w:rsid w:val="001F619D"/>
    <w:rsid w:val="002034ED"/>
    <w:rsid w:val="00204A5C"/>
    <w:rsid w:val="00207A0B"/>
    <w:rsid w:val="00210515"/>
    <w:rsid w:val="0021226E"/>
    <w:rsid w:val="00212A53"/>
    <w:rsid w:val="00212CE6"/>
    <w:rsid w:val="0021322F"/>
    <w:rsid w:val="00213B90"/>
    <w:rsid w:val="00214E35"/>
    <w:rsid w:val="00215AF0"/>
    <w:rsid w:val="00216CC6"/>
    <w:rsid w:val="00221FAC"/>
    <w:rsid w:val="002229E2"/>
    <w:rsid w:val="0022434B"/>
    <w:rsid w:val="002249F6"/>
    <w:rsid w:val="00224A42"/>
    <w:rsid w:val="0022537B"/>
    <w:rsid w:val="00230836"/>
    <w:rsid w:val="0023423F"/>
    <w:rsid w:val="00236254"/>
    <w:rsid w:val="00237B0E"/>
    <w:rsid w:val="002430C2"/>
    <w:rsid w:val="00246A0E"/>
    <w:rsid w:val="00250CB7"/>
    <w:rsid w:val="00251A49"/>
    <w:rsid w:val="002521B3"/>
    <w:rsid w:val="0025316D"/>
    <w:rsid w:val="0025460A"/>
    <w:rsid w:val="00255D0D"/>
    <w:rsid w:val="00260C77"/>
    <w:rsid w:val="00261352"/>
    <w:rsid w:val="00263F0B"/>
    <w:rsid w:val="00264EB1"/>
    <w:rsid w:val="00266978"/>
    <w:rsid w:val="00271923"/>
    <w:rsid w:val="0027292C"/>
    <w:rsid w:val="00272A39"/>
    <w:rsid w:val="00276C71"/>
    <w:rsid w:val="00281526"/>
    <w:rsid w:val="0028346F"/>
    <w:rsid w:val="00283A03"/>
    <w:rsid w:val="00285406"/>
    <w:rsid w:val="00294A20"/>
    <w:rsid w:val="002A0ED2"/>
    <w:rsid w:val="002A16F8"/>
    <w:rsid w:val="002A38C6"/>
    <w:rsid w:val="002A4926"/>
    <w:rsid w:val="002A552C"/>
    <w:rsid w:val="002A65ED"/>
    <w:rsid w:val="002C07EC"/>
    <w:rsid w:val="002C0C29"/>
    <w:rsid w:val="002C236C"/>
    <w:rsid w:val="002C31DD"/>
    <w:rsid w:val="002C3365"/>
    <w:rsid w:val="002C3CD8"/>
    <w:rsid w:val="002C636F"/>
    <w:rsid w:val="002C6EC9"/>
    <w:rsid w:val="002C7B9B"/>
    <w:rsid w:val="002D1BD0"/>
    <w:rsid w:val="002D2711"/>
    <w:rsid w:val="002D2B90"/>
    <w:rsid w:val="002D6292"/>
    <w:rsid w:val="002D6F32"/>
    <w:rsid w:val="002D7B78"/>
    <w:rsid w:val="002E1DAC"/>
    <w:rsid w:val="002E38D6"/>
    <w:rsid w:val="002E6D05"/>
    <w:rsid w:val="002F0EEC"/>
    <w:rsid w:val="002F72A0"/>
    <w:rsid w:val="003005BC"/>
    <w:rsid w:val="00301EBE"/>
    <w:rsid w:val="00311324"/>
    <w:rsid w:val="00311BD5"/>
    <w:rsid w:val="003122C4"/>
    <w:rsid w:val="003124F4"/>
    <w:rsid w:val="00314419"/>
    <w:rsid w:val="00314AF6"/>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8D6"/>
    <w:rsid w:val="00354B7A"/>
    <w:rsid w:val="00356D1B"/>
    <w:rsid w:val="00363966"/>
    <w:rsid w:val="00370B74"/>
    <w:rsid w:val="003741B0"/>
    <w:rsid w:val="00375481"/>
    <w:rsid w:val="00377978"/>
    <w:rsid w:val="0038240C"/>
    <w:rsid w:val="0038359A"/>
    <w:rsid w:val="003865F8"/>
    <w:rsid w:val="00386AA0"/>
    <w:rsid w:val="00387996"/>
    <w:rsid w:val="00391F03"/>
    <w:rsid w:val="003937D8"/>
    <w:rsid w:val="0039407B"/>
    <w:rsid w:val="00394476"/>
    <w:rsid w:val="003A2368"/>
    <w:rsid w:val="003A2C19"/>
    <w:rsid w:val="003A593E"/>
    <w:rsid w:val="003A6775"/>
    <w:rsid w:val="003B1B15"/>
    <w:rsid w:val="003B5767"/>
    <w:rsid w:val="003B79DC"/>
    <w:rsid w:val="003C0D7D"/>
    <w:rsid w:val="003C434B"/>
    <w:rsid w:val="003C4858"/>
    <w:rsid w:val="003C486D"/>
    <w:rsid w:val="003C5BB3"/>
    <w:rsid w:val="003D1170"/>
    <w:rsid w:val="003D1B8E"/>
    <w:rsid w:val="003D2D72"/>
    <w:rsid w:val="003D36EE"/>
    <w:rsid w:val="003D4394"/>
    <w:rsid w:val="003D6E0A"/>
    <w:rsid w:val="003E08DA"/>
    <w:rsid w:val="003E26FE"/>
    <w:rsid w:val="003E3945"/>
    <w:rsid w:val="003E675D"/>
    <w:rsid w:val="003F3518"/>
    <w:rsid w:val="003F504F"/>
    <w:rsid w:val="003F5B69"/>
    <w:rsid w:val="003F6FD0"/>
    <w:rsid w:val="00400266"/>
    <w:rsid w:val="004034FD"/>
    <w:rsid w:val="00407637"/>
    <w:rsid w:val="004105EF"/>
    <w:rsid w:val="0041084D"/>
    <w:rsid w:val="00414687"/>
    <w:rsid w:val="00415A1A"/>
    <w:rsid w:val="0042326A"/>
    <w:rsid w:val="00423F96"/>
    <w:rsid w:val="004249F9"/>
    <w:rsid w:val="00427B76"/>
    <w:rsid w:val="00431F4F"/>
    <w:rsid w:val="0043351E"/>
    <w:rsid w:val="00433676"/>
    <w:rsid w:val="00433C63"/>
    <w:rsid w:val="00436504"/>
    <w:rsid w:val="004405C7"/>
    <w:rsid w:val="00441D39"/>
    <w:rsid w:val="00442AF8"/>
    <w:rsid w:val="0044514A"/>
    <w:rsid w:val="00447E59"/>
    <w:rsid w:val="00457DC2"/>
    <w:rsid w:val="00465E37"/>
    <w:rsid w:val="00466339"/>
    <w:rsid w:val="0046780A"/>
    <w:rsid w:val="004733D3"/>
    <w:rsid w:val="004777FE"/>
    <w:rsid w:val="004809EB"/>
    <w:rsid w:val="004857FA"/>
    <w:rsid w:val="00487315"/>
    <w:rsid w:val="00492885"/>
    <w:rsid w:val="004936CD"/>
    <w:rsid w:val="004942EA"/>
    <w:rsid w:val="00494530"/>
    <w:rsid w:val="00494624"/>
    <w:rsid w:val="00495001"/>
    <w:rsid w:val="00496AF3"/>
    <w:rsid w:val="004977CA"/>
    <w:rsid w:val="004A112E"/>
    <w:rsid w:val="004A76F2"/>
    <w:rsid w:val="004B4C84"/>
    <w:rsid w:val="004B51E3"/>
    <w:rsid w:val="004B5467"/>
    <w:rsid w:val="004B6ED7"/>
    <w:rsid w:val="004C1C96"/>
    <w:rsid w:val="004C36A3"/>
    <w:rsid w:val="004C6FCD"/>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501AEF"/>
    <w:rsid w:val="005034E3"/>
    <w:rsid w:val="00506A2D"/>
    <w:rsid w:val="0050739A"/>
    <w:rsid w:val="0050760D"/>
    <w:rsid w:val="005100DC"/>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2C62"/>
    <w:rsid w:val="00543F5F"/>
    <w:rsid w:val="00545698"/>
    <w:rsid w:val="00546149"/>
    <w:rsid w:val="00546603"/>
    <w:rsid w:val="0055303D"/>
    <w:rsid w:val="00555089"/>
    <w:rsid w:val="005565F1"/>
    <w:rsid w:val="00562259"/>
    <w:rsid w:val="005655BD"/>
    <w:rsid w:val="00567CCA"/>
    <w:rsid w:val="00573B46"/>
    <w:rsid w:val="00573C8F"/>
    <w:rsid w:val="00576409"/>
    <w:rsid w:val="00576C5E"/>
    <w:rsid w:val="00577C17"/>
    <w:rsid w:val="00580957"/>
    <w:rsid w:val="0058248B"/>
    <w:rsid w:val="005824FB"/>
    <w:rsid w:val="005827A7"/>
    <w:rsid w:val="00583771"/>
    <w:rsid w:val="00584CAF"/>
    <w:rsid w:val="00585B39"/>
    <w:rsid w:val="00586041"/>
    <w:rsid w:val="00586955"/>
    <w:rsid w:val="00591B1C"/>
    <w:rsid w:val="005955BA"/>
    <w:rsid w:val="00597C1E"/>
    <w:rsid w:val="005A0B59"/>
    <w:rsid w:val="005A2438"/>
    <w:rsid w:val="005A245A"/>
    <w:rsid w:val="005A2999"/>
    <w:rsid w:val="005A2C7B"/>
    <w:rsid w:val="005A328C"/>
    <w:rsid w:val="005A3552"/>
    <w:rsid w:val="005A689F"/>
    <w:rsid w:val="005A7208"/>
    <w:rsid w:val="005A7987"/>
    <w:rsid w:val="005B0F9A"/>
    <w:rsid w:val="005B1A42"/>
    <w:rsid w:val="005B1D03"/>
    <w:rsid w:val="005B46BD"/>
    <w:rsid w:val="005B4DB1"/>
    <w:rsid w:val="005B6D33"/>
    <w:rsid w:val="005C162E"/>
    <w:rsid w:val="005C1B19"/>
    <w:rsid w:val="005C25C7"/>
    <w:rsid w:val="005C263A"/>
    <w:rsid w:val="005C27E1"/>
    <w:rsid w:val="005C31F9"/>
    <w:rsid w:val="005C417A"/>
    <w:rsid w:val="005C4AA8"/>
    <w:rsid w:val="005D22FC"/>
    <w:rsid w:val="005D3062"/>
    <w:rsid w:val="005D3D41"/>
    <w:rsid w:val="005D5B7A"/>
    <w:rsid w:val="005D736F"/>
    <w:rsid w:val="005D7D02"/>
    <w:rsid w:val="005E4F70"/>
    <w:rsid w:val="005E77A6"/>
    <w:rsid w:val="005E7CE8"/>
    <w:rsid w:val="005F162E"/>
    <w:rsid w:val="005F16C3"/>
    <w:rsid w:val="005F328B"/>
    <w:rsid w:val="005F6547"/>
    <w:rsid w:val="005F74F3"/>
    <w:rsid w:val="0060161F"/>
    <w:rsid w:val="00601E1E"/>
    <w:rsid w:val="00605A28"/>
    <w:rsid w:val="00610DD1"/>
    <w:rsid w:val="00613604"/>
    <w:rsid w:val="00613910"/>
    <w:rsid w:val="00614E98"/>
    <w:rsid w:val="006171AE"/>
    <w:rsid w:val="0062295C"/>
    <w:rsid w:val="00623AD2"/>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60744"/>
    <w:rsid w:val="0066081C"/>
    <w:rsid w:val="00660EBB"/>
    <w:rsid w:val="00661021"/>
    <w:rsid w:val="00663CC5"/>
    <w:rsid w:val="0066490D"/>
    <w:rsid w:val="00666A14"/>
    <w:rsid w:val="00670660"/>
    <w:rsid w:val="006708BB"/>
    <w:rsid w:val="00684D69"/>
    <w:rsid w:val="00684E55"/>
    <w:rsid w:val="00686AF3"/>
    <w:rsid w:val="006928F3"/>
    <w:rsid w:val="00693B0E"/>
    <w:rsid w:val="00694E6A"/>
    <w:rsid w:val="006952F5"/>
    <w:rsid w:val="006A350C"/>
    <w:rsid w:val="006A5596"/>
    <w:rsid w:val="006A73FD"/>
    <w:rsid w:val="006B4620"/>
    <w:rsid w:val="006B4ED2"/>
    <w:rsid w:val="006B597E"/>
    <w:rsid w:val="006B6E3B"/>
    <w:rsid w:val="006C0AC4"/>
    <w:rsid w:val="006C1B42"/>
    <w:rsid w:val="006C285C"/>
    <w:rsid w:val="006C3539"/>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4B"/>
    <w:rsid w:val="00701A84"/>
    <w:rsid w:val="007026E3"/>
    <w:rsid w:val="007036C3"/>
    <w:rsid w:val="00705859"/>
    <w:rsid w:val="00706041"/>
    <w:rsid w:val="007123AF"/>
    <w:rsid w:val="00712A96"/>
    <w:rsid w:val="00716AA5"/>
    <w:rsid w:val="00721056"/>
    <w:rsid w:val="00723914"/>
    <w:rsid w:val="00723F21"/>
    <w:rsid w:val="00725C94"/>
    <w:rsid w:val="00726A6C"/>
    <w:rsid w:val="00726B23"/>
    <w:rsid w:val="00726DB7"/>
    <w:rsid w:val="00726E98"/>
    <w:rsid w:val="0072729C"/>
    <w:rsid w:val="00727E29"/>
    <w:rsid w:val="0073129B"/>
    <w:rsid w:val="00733083"/>
    <w:rsid w:val="007342E5"/>
    <w:rsid w:val="0073790B"/>
    <w:rsid w:val="00742B21"/>
    <w:rsid w:val="00744517"/>
    <w:rsid w:val="00745C9E"/>
    <w:rsid w:val="0074702F"/>
    <w:rsid w:val="00750137"/>
    <w:rsid w:val="0075115C"/>
    <w:rsid w:val="007513E9"/>
    <w:rsid w:val="00752492"/>
    <w:rsid w:val="007525B7"/>
    <w:rsid w:val="00752BB4"/>
    <w:rsid w:val="00755157"/>
    <w:rsid w:val="0075605F"/>
    <w:rsid w:val="00760FE3"/>
    <w:rsid w:val="00766147"/>
    <w:rsid w:val="00766DD4"/>
    <w:rsid w:val="00767246"/>
    <w:rsid w:val="00770518"/>
    <w:rsid w:val="00771F84"/>
    <w:rsid w:val="007724D2"/>
    <w:rsid w:val="00772E30"/>
    <w:rsid w:val="00772FF3"/>
    <w:rsid w:val="007769FC"/>
    <w:rsid w:val="00780470"/>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14D0"/>
    <w:rsid w:val="007B3D71"/>
    <w:rsid w:val="007B5213"/>
    <w:rsid w:val="007B7DDF"/>
    <w:rsid w:val="007C292F"/>
    <w:rsid w:val="007D07A2"/>
    <w:rsid w:val="007D10DB"/>
    <w:rsid w:val="007D16DC"/>
    <w:rsid w:val="007D37B5"/>
    <w:rsid w:val="007D4C26"/>
    <w:rsid w:val="007D5CBB"/>
    <w:rsid w:val="007D6572"/>
    <w:rsid w:val="007E0563"/>
    <w:rsid w:val="007E1A75"/>
    <w:rsid w:val="007E6590"/>
    <w:rsid w:val="007E78FD"/>
    <w:rsid w:val="007F15A5"/>
    <w:rsid w:val="007F33A5"/>
    <w:rsid w:val="007F3909"/>
    <w:rsid w:val="007F6A96"/>
    <w:rsid w:val="008016DA"/>
    <w:rsid w:val="008028E5"/>
    <w:rsid w:val="00803D1B"/>
    <w:rsid w:val="00804854"/>
    <w:rsid w:val="00805D01"/>
    <w:rsid w:val="00814ACE"/>
    <w:rsid w:val="00816182"/>
    <w:rsid w:val="00822B05"/>
    <w:rsid w:val="00823971"/>
    <w:rsid w:val="00826534"/>
    <w:rsid w:val="00826C28"/>
    <w:rsid w:val="00830D14"/>
    <w:rsid w:val="008331F8"/>
    <w:rsid w:val="00833E5B"/>
    <w:rsid w:val="00842D0A"/>
    <w:rsid w:val="0084602F"/>
    <w:rsid w:val="00847755"/>
    <w:rsid w:val="008508EA"/>
    <w:rsid w:val="00851FB3"/>
    <w:rsid w:val="0085267C"/>
    <w:rsid w:val="008567AE"/>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D39"/>
    <w:rsid w:val="008936E5"/>
    <w:rsid w:val="008946EA"/>
    <w:rsid w:val="00894C3A"/>
    <w:rsid w:val="00894F0D"/>
    <w:rsid w:val="008A0C4A"/>
    <w:rsid w:val="008A18ED"/>
    <w:rsid w:val="008A3781"/>
    <w:rsid w:val="008A4F8A"/>
    <w:rsid w:val="008A6265"/>
    <w:rsid w:val="008B2566"/>
    <w:rsid w:val="008B4958"/>
    <w:rsid w:val="008C0A2B"/>
    <w:rsid w:val="008C4D93"/>
    <w:rsid w:val="008C5DE5"/>
    <w:rsid w:val="008D0EA5"/>
    <w:rsid w:val="008D1879"/>
    <w:rsid w:val="008D2610"/>
    <w:rsid w:val="008D29A3"/>
    <w:rsid w:val="008D2B4F"/>
    <w:rsid w:val="008D4124"/>
    <w:rsid w:val="008D43B6"/>
    <w:rsid w:val="008E0C18"/>
    <w:rsid w:val="008E1387"/>
    <w:rsid w:val="008E6766"/>
    <w:rsid w:val="008F2DB6"/>
    <w:rsid w:val="008F32B8"/>
    <w:rsid w:val="008F6AF6"/>
    <w:rsid w:val="008F78BF"/>
    <w:rsid w:val="00900FFC"/>
    <w:rsid w:val="0090152F"/>
    <w:rsid w:val="00905AE6"/>
    <w:rsid w:val="00910029"/>
    <w:rsid w:val="009102B1"/>
    <w:rsid w:val="009112D5"/>
    <w:rsid w:val="009117AF"/>
    <w:rsid w:val="00913A8F"/>
    <w:rsid w:val="00913DA9"/>
    <w:rsid w:val="00915BD0"/>
    <w:rsid w:val="0091655B"/>
    <w:rsid w:val="009165B6"/>
    <w:rsid w:val="0091764F"/>
    <w:rsid w:val="00921EF2"/>
    <w:rsid w:val="00922D1D"/>
    <w:rsid w:val="00923A54"/>
    <w:rsid w:val="0092577B"/>
    <w:rsid w:val="00926831"/>
    <w:rsid w:val="00927FB1"/>
    <w:rsid w:val="00931126"/>
    <w:rsid w:val="009336D5"/>
    <w:rsid w:val="009358E2"/>
    <w:rsid w:val="00936FD0"/>
    <w:rsid w:val="00937163"/>
    <w:rsid w:val="00942FF5"/>
    <w:rsid w:val="00943B39"/>
    <w:rsid w:val="00943F58"/>
    <w:rsid w:val="0094443B"/>
    <w:rsid w:val="0094469F"/>
    <w:rsid w:val="0094784E"/>
    <w:rsid w:val="009478B6"/>
    <w:rsid w:val="0094793B"/>
    <w:rsid w:val="00947D33"/>
    <w:rsid w:val="00950CBC"/>
    <w:rsid w:val="00951C50"/>
    <w:rsid w:val="009522E0"/>
    <w:rsid w:val="00953D09"/>
    <w:rsid w:val="00956336"/>
    <w:rsid w:val="00956DBA"/>
    <w:rsid w:val="00956DCC"/>
    <w:rsid w:val="0096047C"/>
    <w:rsid w:val="0096197F"/>
    <w:rsid w:val="009634C9"/>
    <w:rsid w:val="00964244"/>
    <w:rsid w:val="00964882"/>
    <w:rsid w:val="00964BFB"/>
    <w:rsid w:val="00964D7B"/>
    <w:rsid w:val="009678EF"/>
    <w:rsid w:val="00972571"/>
    <w:rsid w:val="00972737"/>
    <w:rsid w:val="00972764"/>
    <w:rsid w:val="009727B4"/>
    <w:rsid w:val="00972D10"/>
    <w:rsid w:val="009763A1"/>
    <w:rsid w:val="00976894"/>
    <w:rsid w:val="00976F79"/>
    <w:rsid w:val="0098095B"/>
    <w:rsid w:val="00981293"/>
    <w:rsid w:val="009816BB"/>
    <w:rsid w:val="009817C0"/>
    <w:rsid w:val="00984168"/>
    <w:rsid w:val="009841D2"/>
    <w:rsid w:val="0098473F"/>
    <w:rsid w:val="00984A3C"/>
    <w:rsid w:val="00984E29"/>
    <w:rsid w:val="0098548A"/>
    <w:rsid w:val="009857A5"/>
    <w:rsid w:val="00987946"/>
    <w:rsid w:val="009914DB"/>
    <w:rsid w:val="00993DD3"/>
    <w:rsid w:val="0099765D"/>
    <w:rsid w:val="009A21F7"/>
    <w:rsid w:val="009A3802"/>
    <w:rsid w:val="009A6828"/>
    <w:rsid w:val="009A682E"/>
    <w:rsid w:val="009B115E"/>
    <w:rsid w:val="009B2370"/>
    <w:rsid w:val="009B46E3"/>
    <w:rsid w:val="009B54E6"/>
    <w:rsid w:val="009B71F3"/>
    <w:rsid w:val="009B74AD"/>
    <w:rsid w:val="009C0579"/>
    <w:rsid w:val="009C390B"/>
    <w:rsid w:val="009C42F0"/>
    <w:rsid w:val="009C530D"/>
    <w:rsid w:val="009C5A77"/>
    <w:rsid w:val="009C5D2B"/>
    <w:rsid w:val="009D02F8"/>
    <w:rsid w:val="009D0A6C"/>
    <w:rsid w:val="009D0E76"/>
    <w:rsid w:val="009D38D1"/>
    <w:rsid w:val="009D5EAE"/>
    <w:rsid w:val="009E280D"/>
    <w:rsid w:val="009E31DA"/>
    <w:rsid w:val="009E77CE"/>
    <w:rsid w:val="009F1AC6"/>
    <w:rsid w:val="009F2296"/>
    <w:rsid w:val="009F3D52"/>
    <w:rsid w:val="009F46DE"/>
    <w:rsid w:val="009F5A6C"/>
    <w:rsid w:val="009F7053"/>
    <w:rsid w:val="00A00218"/>
    <w:rsid w:val="00A01041"/>
    <w:rsid w:val="00A013E6"/>
    <w:rsid w:val="00A05978"/>
    <w:rsid w:val="00A059CF"/>
    <w:rsid w:val="00A0759E"/>
    <w:rsid w:val="00A10726"/>
    <w:rsid w:val="00A1079F"/>
    <w:rsid w:val="00A1383F"/>
    <w:rsid w:val="00A14161"/>
    <w:rsid w:val="00A161A9"/>
    <w:rsid w:val="00A20C87"/>
    <w:rsid w:val="00A214E6"/>
    <w:rsid w:val="00A21F26"/>
    <w:rsid w:val="00A236AA"/>
    <w:rsid w:val="00A239C4"/>
    <w:rsid w:val="00A24AE5"/>
    <w:rsid w:val="00A25241"/>
    <w:rsid w:val="00A27544"/>
    <w:rsid w:val="00A27AD2"/>
    <w:rsid w:val="00A31FBE"/>
    <w:rsid w:val="00A3214E"/>
    <w:rsid w:val="00A32857"/>
    <w:rsid w:val="00A4091D"/>
    <w:rsid w:val="00A40975"/>
    <w:rsid w:val="00A443E0"/>
    <w:rsid w:val="00A473A6"/>
    <w:rsid w:val="00A51D94"/>
    <w:rsid w:val="00A549E2"/>
    <w:rsid w:val="00A57A63"/>
    <w:rsid w:val="00A60E98"/>
    <w:rsid w:val="00A62D74"/>
    <w:rsid w:val="00A64CFB"/>
    <w:rsid w:val="00A64FBA"/>
    <w:rsid w:val="00A660F9"/>
    <w:rsid w:val="00A7108D"/>
    <w:rsid w:val="00A71467"/>
    <w:rsid w:val="00A71821"/>
    <w:rsid w:val="00A7416E"/>
    <w:rsid w:val="00A74B5E"/>
    <w:rsid w:val="00A75A0E"/>
    <w:rsid w:val="00A75AAB"/>
    <w:rsid w:val="00A77C2A"/>
    <w:rsid w:val="00A811CD"/>
    <w:rsid w:val="00A8150A"/>
    <w:rsid w:val="00A8240A"/>
    <w:rsid w:val="00A8366F"/>
    <w:rsid w:val="00A83DE4"/>
    <w:rsid w:val="00A84028"/>
    <w:rsid w:val="00A8455C"/>
    <w:rsid w:val="00A846A7"/>
    <w:rsid w:val="00A84C2F"/>
    <w:rsid w:val="00A86BC1"/>
    <w:rsid w:val="00A909F4"/>
    <w:rsid w:val="00A90FFC"/>
    <w:rsid w:val="00A93CEE"/>
    <w:rsid w:val="00A95DBF"/>
    <w:rsid w:val="00A97C2C"/>
    <w:rsid w:val="00A97ECB"/>
    <w:rsid w:val="00AA2F39"/>
    <w:rsid w:val="00AA340B"/>
    <w:rsid w:val="00AA77E6"/>
    <w:rsid w:val="00AB134A"/>
    <w:rsid w:val="00AB22FD"/>
    <w:rsid w:val="00AB249C"/>
    <w:rsid w:val="00AB2E17"/>
    <w:rsid w:val="00AB3141"/>
    <w:rsid w:val="00AB39F3"/>
    <w:rsid w:val="00AB5EF7"/>
    <w:rsid w:val="00AB609D"/>
    <w:rsid w:val="00AB66B8"/>
    <w:rsid w:val="00AB6EDE"/>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34169"/>
    <w:rsid w:val="00B40AC5"/>
    <w:rsid w:val="00B40DB4"/>
    <w:rsid w:val="00B43529"/>
    <w:rsid w:val="00B45828"/>
    <w:rsid w:val="00B46993"/>
    <w:rsid w:val="00B51807"/>
    <w:rsid w:val="00B51D11"/>
    <w:rsid w:val="00B52304"/>
    <w:rsid w:val="00B53724"/>
    <w:rsid w:val="00B55AED"/>
    <w:rsid w:val="00B568D1"/>
    <w:rsid w:val="00B56F9E"/>
    <w:rsid w:val="00B57FC7"/>
    <w:rsid w:val="00B6040F"/>
    <w:rsid w:val="00B60D18"/>
    <w:rsid w:val="00B6264C"/>
    <w:rsid w:val="00B62C53"/>
    <w:rsid w:val="00B70AB4"/>
    <w:rsid w:val="00B72FB9"/>
    <w:rsid w:val="00B756FD"/>
    <w:rsid w:val="00B82CF7"/>
    <w:rsid w:val="00B82E6C"/>
    <w:rsid w:val="00B83E5B"/>
    <w:rsid w:val="00B840FF"/>
    <w:rsid w:val="00B84A8B"/>
    <w:rsid w:val="00B850F5"/>
    <w:rsid w:val="00B86971"/>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4D6B"/>
    <w:rsid w:val="00C10398"/>
    <w:rsid w:val="00C10A53"/>
    <w:rsid w:val="00C11B1A"/>
    <w:rsid w:val="00C136A3"/>
    <w:rsid w:val="00C15196"/>
    <w:rsid w:val="00C1558A"/>
    <w:rsid w:val="00C16283"/>
    <w:rsid w:val="00C16E65"/>
    <w:rsid w:val="00C1799C"/>
    <w:rsid w:val="00C2451E"/>
    <w:rsid w:val="00C24713"/>
    <w:rsid w:val="00C26E6D"/>
    <w:rsid w:val="00C27890"/>
    <w:rsid w:val="00C3166F"/>
    <w:rsid w:val="00C33549"/>
    <w:rsid w:val="00C338AF"/>
    <w:rsid w:val="00C33ADF"/>
    <w:rsid w:val="00C37261"/>
    <w:rsid w:val="00C409F2"/>
    <w:rsid w:val="00C40EFF"/>
    <w:rsid w:val="00C426BD"/>
    <w:rsid w:val="00C473A5"/>
    <w:rsid w:val="00C50F27"/>
    <w:rsid w:val="00C52470"/>
    <w:rsid w:val="00C53283"/>
    <w:rsid w:val="00C53DCB"/>
    <w:rsid w:val="00C55FDC"/>
    <w:rsid w:val="00C561A1"/>
    <w:rsid w:val="00C57185"/>
    <w:rsid w:val="00C60374"/>
    <w:rsid w:val="00C65F10"/>
    <w:rsid w:val="00C66CD5"/>
    <w:rsid w:val="00C72517"/>
    <w:rsid w:val="00C74CE6"/>
    <w:rsid w:val="00C750F1"/>
    <w:rsid w:val="00C75CB4"/>
    <w:rsid w:val="00C75D0D"/>
    <w:rsid w:val="00C762FD"/>
    <w:rsid w:val="00C77D07"/>
    <w:rsid w:val="00C8014F"/>
    <w:rsid w:val="00C8459E"/>
    <w:rsid w:val="00C87499"/>
    <w:rsid w:val="00C87D83"/>
    <w:rsid w:val="00C903A1"/>
    <w:rsid w:val="00C913DA"/>
    <w:rsid w:val="00C9312C"/>
    <w:rsid w:val="00C94113"/>
    <w:rsid w:val="00C97B27"/>
    <w:rsid w:val="00CA039A"/>
    <w:rsid w:val="00CA0A07"/>
    <w:rsid w:val="00CA54D2"/>
    <w:rsid w:val="00CA6029"/>
    <w:rsid w:val="00CA605F"/>
    <w:rsid w:val="00CB2000"/>
    <w:rsid w:val="00CB48A6"/>
    <w:rsid w:val="00CB621C"/>
    <w:rsid w:val="00CB684E"/>
    <w:rsid w:val="00CC02F2"/>
    <w:rsid w:val="00CC4D6F"/>
    <w:rsid w:val="00CC69FA"/>
    <w:rsid w:val="00CC6B34"/>
    <w:rsid w:val="00CC7C07"/>
    <w:rsid w:val="00CD09B4"/>
    <w:rsid w:val="00CD0E2D"/>
    <w:rsid w:val="00CD6EE8"/>
    <w:rsid w:val="00CD737F"/>
    <w:rsid w:val="00CD7773"/>
    <w:rsid w:val="00CE691B"/>
    <w:rsid w:val="00CE78B9"/>
    <w:rsid w:val="00CF0FFC"/>
    <w:rsid w:val="00CF1A27"/>
    <w:rsid w:val="00CF48A1"/>
    <w:rsid w:val="00CF5CD9"/>
    <w:rsid w:val="00CF67F1"/>
    <w:rsid w:val="00CF73F2"/>
    <w:rsid w:val="00D00A8D"/>
    <w:rsid w:val="00D01E73"/>
    <w:rsid w:val="00D02DF6"/>
    <w:rsid w:val="00D02EC1"/>
    <w:rsid w:val="00D0314D"/>
    <w:rsid w:val="00D04683"/>
    <w:rsid w:val="00D05D5C"/>
    <w:rsid w:val="00D05F0E"/>
    <w:rsid w:val="00D1028B"/>
    <w:rsid w:val="00D11BE3"/>
    <w:rsid w:val="00D1256C"/>
    <w:rsid w:val="00D13DA8"/>
    <w:rsid w:val="00D14C32"/>
    <w:rsid w:val="00D15EAE"/>
    <w:rsid w:val="00D17445"/>
    <w:rsid w:val="00D17F26"/>
    <w:rsid w:val="00D2092E"/>
    <w:rsid w:val="00D2120A"/>
    <w:rsid w:val="00D2665C"/>
    <w:rsid w:val="00D31A22"/>
    <w:rsid w:val="00D32CD6"/>
    <w:rsid w:val="00D355AF"/>
    <w:rsid w:val="00D40BE6"/>
    <w:rsid w:val="00D4185E"/>
    <w:rsid w:val="00D424F4"/>
    <w:rsid w:val="00D50914"/>
    <w:rsid w:val="00D522E2"/>
    <w:rsid w:val="00D53670"/>
    <w:rsid w:val="00D57F85"/>
    <w:rsid w:val="00D61E00"/>
    <w:rsid w:val="00D6374E"/>
    <w:rsid w:val="00D63B31"/>
    <w:rsid w:val="00D66F5E"/>
    <w:rsid w:val="00D70B9C"/>
    <w:rsid w:val="00D71664"/>
    <w:rsid w:val="00D71AF2"/>
    <w:rsid w:val="00D73671"/>
    <w:rsid w:val="00D74914"/>
    <w:rsid w:val="00D763A3"/>
    <w:rsid w:val="00D7651E"/>
    <w:rsid w:val="00D765FC"/>
    <w:rsid w:val="00D77DDB"/>
    <w:rsid w:val="00D80CDC"/>
    <w:rsid w:val="00D80F5C"/>
    <w:rsid w:val="00D81626"/>
    <w:rsid w:val="00D8264B"/>
    <w:rsid w:val="00D849D6"/>
    <w:rsid w:val="00D851BA"/>
    <w:rsid w:val="00D85AEC"/>
    <w:rsid w:val="00D879E6"/>
    <w:rsid w:val="00D9028D"/>
    <w:rsid w:val="00D90E2B"/>
    <w:rsid w:val="00D91F21"/>
    <w:rsid w:val="00D935CD"/>
    <w:rsid w:val="00D94273"/>
    <w:rsid w:val="00D944A0"/>
    <w:rsid w:val="00D946E9"/>
    <w:rsid w:val="00D9480A"/>
    <w:rsid w:val="00D969B9"/>
    <w:rsid w:val="00DA1D6D"/>
    <w:rsid w:val="00DA47F3"/>
    <w:rsid w:val="00DA49A7"/>
    <w:rsid w:val="00DA7EB6"/>
    <w:rsid w:val="00DB2502"/>
    <w:rsid w:val="00DB45CC"/>
    <w:rsid w:val="00DB7E05"/>
    <w:rsid w:val="00DB7E41"/>
    <w:rsid w:val="00DC1BF6"/>
    <w:rsid w:val="00DC35E1"/>
    <w:rsid w:val="00DC3A4D"/>
    <w:rsid w:val="00DC4FA6"/>
    <w:rsid w:val="00DC500F"/>
    <w:rsid w:val="00DC5E6F"/>
    <w:rsid w:val="00DC76AE"/>
    <w:rsid w:val="00DD230C"/>
    <w:rsid w:val="00DD2358"/>
    <w:rsid w:val="00DD4A1A"/>
    <w:rsid w:val="00DD5689"/>
    <w:rsid w:val="00DE0C34"/>
    <w:rsid w:val="00DE2824"/>
    <w:rsid w:val="00DE2DF3"/>
    <w:rsid w:val="00DE3B31"/>
    <w:rsid w:val="00DE55B4"/>
    <w:rsid w:val="00DE7014"/>
    <w:rsid w:val="00DE74C8"/>
    <w:rsid w:val="00DE74E5"/>
    <w:rsid w:val="00DF5BFA"/>
    <w:rsid w:val="00E00B48"/>
    <w:rsid w:val="00E02DBA"/>
    <w:rsid w:val="00E030EE"/>
    <w:rsid w:val="00E032BC"/>
    <w:rsid w:val="00E0723B"/>
    <w:rsid w:val="00E108C3"/>
    <w:rsid w:val="00E11F03"/>
    <w:rsid w:val="00E120B9"/>
    <w:rsid w:val="00E12705"/>
    <w:rsid w:val="00E12A19"/>
    <w:rsid w:val="00E133B8"/>
    <w:rsid w:val="00E13758"/>
    <w:rsid w:val="00E148F3"/>
    <w:rsid w:val="00E151DA"/>
    <w:rsid w:val="00E15382"/>
    <w:rsid w:val="00E20944"/>
    <w:rsid w:val="00E21BC2"/>
    <w:rsid w:val="00E224DE"/>
    <w:rsid w:val="00E238A2"/>
    <w:rsid w:val="00E306FA"/>
    <w:rsid w:val="00E3243B"/>
    <w:rsid w:val="00E335D8"/>
    <w:rsid w:val="00E33707"/>
    <w:rsid w:val="00E34005"/>
    <w:rsid w:val="00E36732"/>
    <w:rsid w:val="00E413AB"/>
    <w:rsid w:val="00E43274"/>
    <w:rsid w:val="00E44667"/>
    <w:rsid w:val="00E4665E"/>
    <w:rsid w:val="00E500B2"/>
    <w:rsid w:val="00E53F38"/>
    <w:rsid w:val="00E64E71"/>
    <w:rsid w:val="00E73E35"/>
    <w:rsid w:val="00E740D3"/>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6890"/>
    <w:rsid w:val="00EC72A4"/>
    <w:rsid w:val="00EC7327"/>
    <w:rsid w:val="00EC7675"/>
    <w:rsid w:val="00ED4499"/>
    <w:rsid w:val="00ED6747"/>
    <w:rsid w:val="00ED694A"/>
    <w:rsid w:val="00ED76D9"/>
    <w:rsid w:val="00EE075D"/>
    <w:rsid w:val="00EE4112"/>
    <w:rsid w:val="00EE472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3A81"/>
    <w:rsid w:val="00F57D8D"/>
    <w:rsid w:val="00F60E88"/>
    <w:rsid w:val="00F63905"/>
    <w:rsid w:val="00F725CC"/>
    <w:rsid w:val="00F73B29"/>
    <w:rsid w:val="00F74A57"/>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3BAF"/>
    <w:rsid w:val="00FC41EB"/>
    <w:rsid w:val="00FC5824"/>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010256F9"/>
    <w:rsid w:val="0103164E"/>
    <w:rsid w:val="01341807"/>
    <w:rsid w:val="01932FFC"/>
    <w:rsid w:val="01EA636A"/>
    <w:rsid w:val="03417D55"/>
    <w:rsid w:val="03CF5817"/>
    <w:rsid w:val="03F10E17"/>
    <w:rsid w:val="04237050"/>
    <w:rsid w:val="04291A94"/>
    <w:rsid w:val="04483841"/>
    <w:rsid w:val="045F626B"/>
    <w:rsid w:val="04936023"/>
    <w:rsid w:val="04A0702C"/>
    <w:rsid w:val="04FA09C2"/>
    <w:rsid w:val="05092E05"/>
    <w:rsid w:val="05AC1361"/>
    <w:rsid w:val="05AC3439"/>
    <w:rsid w:val="05B517CE"/>
    <w:rsid w:val="05ED08C3"/>
    <w:rsid w:val="060528D6"/>
    <w:rsid w:val="062736E9"/>
    <w:rsid w:val="06317FBC"/>
    <w:rsid w:val="065E08E6"/>
    <w:rsid w:val="06656636"/>
    <w:rsid w:val="06697050"/>
    <w:rsid w:val="068445A1"/>
    <w:rsid w:val="070905EF"/>
    <w:rsid w:val="077A3CEC"/>
    <w:rsid w:val="078139DC"/>
    <w:rsid w:val="07B93478"/>
    <w:rsid w:val="080F4381"/>
    <w:rsid w:val="08380F94"/>
    <w:rsid w:val="088312D6"/>
    <w:rsid w:val="08FB71E4"/>
    <w:rsid w:val="095A7031"/>
    <w:rsid w:val="095B3538"/>
    <w:rsid w:val="09710FA4"/>
    <w:rsid w:val="09732DA3"/>
    <w:rsid w:val="09756E61"/>
    <w:rsid w:val="099C519F"/>
    <w:rsid w:val="09AF1AFD"/>
    <w:rsid w:val="09B935F1"/>
    <w:rsid w:val="09BA5285"/>
    <w:rsid w:val="09E36E57"/>
    <w:rsid w:val="0A211140"/>
    <w:rsid w:val="0AA9643A"/>
    <w:rsid w:val="0AC80BFE"/>
    <w:rsid w:val="0B345DF8"/>
    <w:rsid w:val="0B697088"/>
    <w:rsid w:val="0B6C6360"/>
    <w:rsid w:val="0BAE575C"/>
    <w:rsid w:val="0C5E598A"/>
    <w:rsid w:val="0C615C52"/>
    <w:rsid w:val="0C8D5FC5"/>
    <w:rsid w:val="0C904D8B"/>
    <w:rsid w:val="0CAF1D4F"/>
    <w:rsid w:val="0CB72983"/>
    <w:rsid w:val="0CBC5489"/>
    <w:rsid w:val="0CE83E31"/>
    <w:rsid w:val="0D066C07"/>
    <w:rsid w:val="0D283B98"/>
    <w:rsid w:val="0DC727E4"/>
    <w:rsid w:val="0E0830D6"/>
    <w:rsid w:val="0E65589C"/>
    <w:rsid w:val="0E922F89"/>
    <w:rsid w:val="0EE17547"/>
    <w:rsid w:val="0F24110D"/>
    <w:rsid w:val="0F645268"/>
    <w:rsid w:val="0F735BF1"/>
    <w:rsid w:val="10123DFE"/>
    <w:rsid w:val="10507E9A"/>
    <w:rsid w:val="10EE41B9"/>
    <w:rsid w:val="10EF574B"/>
    <w:rsid w:val="11134763"/>
    <w:rsid w:val="113118BF"/>
    <w:rsid w:val="1196730B"/>
    <w:rsid w:val="11DC2BFD"/>
    <w:rsid w:val="11F9204F"/>
    <w:rsid w:val="12092160"/>
    <w:rsid w:val="12322646"/>
    <w:rsid w:val="12461711"/>
    <w:rsid w:val="12606C25"/>
    <w:rsid w:val="12650ECE"/>
    <w:rsid w:val="12BF6186"/>
    <w:rsid w:val="12ED0DC6"/>
    <w:rsid w:val="12FF72E8"/>
    <w:rsid w:val="13392CAD"/>
    <w:rsid w:val="133C6BEC"/>
    <w:rsid w:val="13520BDE"/>
    <w:rsid w:val="1363017B"/>
    <w:rsid w:val="13E24F8D"/>
    <w:rsid w:val="14145452"/>
    <w:rsid w:val="144A62D6"/>
    <w:rsid w:val="14594C9D"/>
    <w:rsid w:val="14CF5677"/>
    <w:rsid w:val="1508079D"/>
    <w:rsid w:val="1539776F"/>
    <w:rsid w:val="158E3A4E"/>
    <w:rsid w:val="159310AD"/>
    <w:rsid w:val="15B1406F"/>
    <w:rsid w:val="15BB3E0F"/>
    <w:rsid w:val="160752E5"/>
    <w:rsid w:val="161136EA"/>
    <w:rsid w:val="161E4B7B"/>
    <w:rsid w:val="165538C9"/>
    <w:rsid w:val="173C35EC"/>
    <w:rsid w:val="17820A15"/>
    <w:rsid w:val="179A59B1"/>
    <w:rsid w:val="17AD081E"/>
    <w:rsid w:val="17B47C5A"/>
    <w:rsid w:val="18915F7D"/>
    <w:rsid w:val="18CB7380"/>
    <w:rsid w:val="18F07E29"/>
    <w:rsid w:val="19065D22"/>
    <w:rsid w:val="1985097A"/>
    <w:rsid w:val="19866520"/>
    <w:rsid w:val="19E8673A"/>
    <w:rsid w:val="1A451099"/>
    <w:rsid w:val="1AE04F3D"/>
    <w:rsid w:val="1AF9645A"/>
    <w:rsid w:val="1AFA4770"/>
    <w:rsid w:val="1B172193"/>
    <w:rsid w:val="1B1D5AA8"/>
    <w:rsid w:val="1B2C5602"/>
    <w:rsid w:val="1B3C2E09"/>
    <w:rsid w:val="1B8A2A6F"/>
    <w:rsid w:val="1B903EF3"/>
    <w:rsid w:val="1C362480"/>
    <w:rsid w:val="1C5B0FBE"/>
    <w:rsid w:val="1D464944"/>
    <w:rsid w:val="1D4E011E"/>
    <w:rsid w:val="1F006163"/>
    <w:rsid w:val="1F070D9C"/>
    <w:rsid w:val="1F164D67"/>
    <w:rsid w:val="1F664E2A"/>
    <w:rsid w:val="1F795149"/>
    <w:rsid w:val="1FA90D53"/>
    <w:rsid w:val="1FAF73DB"/>
    <w:rsid w:val="200F54C2"/>
    <w:rsid w:val="21337A07"/>
    <w:rsid w:val="21633DEB"/>
    <w:rsid w:val="21CF6C0F"/>
    <w:rsid w:val="21DF0545"/>
    <w:rsid w:val="223916EB"/>
    <w:rsid w:val="22AE4DC1"/>
    <w:rsid w:val="22CE2D81"/>
    <w:rsid w:val="236A2C16"/>
    <w:rsid w:val="23800B7D"/>
    <w:rsid w:val="23834952"/>
    <w:rsid w:val="23CA2B8A"/>
    <w:rsid w:val="24270B26"/>
    <w:rsid w:val="2437058E"/>
    <w:rsid w:val="24484598"/>
    <w:rsid w:val="245257AF"/>
    <w:rsid w:val="24ED6B82"/>
    <w:rsid w:val="252C6739"/>
    <w:rsid w:val="25B416E3"/>
    <w:rsid w:val="26273868"/>
    <w:rsid w:val="266B24AB"/>
    <w:rsid w:val="26CA7CF9"/>
    <w:rsid w:val="27224ADD"/>
    <w:rsid w:val="27550449"/>
    <w:rsid w:val="27DF09A4"/>
    <w:rsid w:val="283305D2"/>
    <w:rsid w:val="28357935"/>
    <w:rsid w:val="28557DDE"/>
    <w:rsid w:val="287F65B4"/>
    <w:rsid w:val="289C2D26"/>
    <w:rsid w:val="28B86D2A"/>
    <w:rsid w:val="28C956A3"/>
    <w:rsid w:val="29CD435B"/>
    <w:rsid w:val="29D31D30"/>
    <w:rsid w:val="2A0F03DD"/>
    <w:rsid w:val="2A1A5567"/>
    <w:rsid w:val="2A7932A2"/>
    <w:rsid w:val="2AA47EA7"/>
    <w:rsid w:val="2AF42702"/>
    <w:rsid w:val="2B030958"/>
    <w:rsid w:val="2B182A85"/>
    <w:rsid w:val="2B30706C"/>
    <w:rsid w:val="2B3444F3"/>
    <w:rsid w:val="2BEC2CCA"/>
    <w:rsid w:val="2C167BD8"/>
    <w:rsid w:val="2C74500F"/>
    <w:rsid w:val="2C8863C0"/>
    <w:rsid w:val="2CC34604"/>
    <w:rsid w:val="2D3571C7"/>
    <w:rsid w:val="2D824A78"/>
    <w:rsid w:val="2DEA5C80"/>
    <w:rsid w:val="2E1225C5"/>
    <w:rsid w:val="2E1D524D"/>
    <w:rsid w:val="2E33535E"/>
    <w:rsid w:val="2E7E1E3D"/>
    <w:rsid w:val="2E842255"/>
    <w:rsid w:val="2EAA77EE"/>
    <w:rsid w:val="2EAE1D18"/>
    <w:rsid w:val="2ECA44D8"/>
    <w:rsid w:val="2EF91817"/>
    <w:rsid w:val="2EFB22F6"/>
    <w:rsid w:val="2F241ABC"/>
    <w:rsid w:val="2F5C5965"/>
    <w:rsid w:val="2F605E22"/>
    <w:rsid w:val="2F9E4CBC"/>
    <w:rsid w:val="2FC6460C"/>
    <w:rsid w:val="2FC729AB"/>
    <w:rsid w:val="30096F36"/>
    <w:rsid w:val="300E262C"/>
    <w:rsid w:val="308411F7"/>
    <w:rsid w:val="309774D1"/>
    <w:rsid w:val="30F06C49"/>
    <w:rsid w:val="311003AE"/>
    <w:rsid w:val="31472444"/>
    <w:rsid w:val="31686799"/>
    <w:rsid w:val="320028F8"/>
    <w:rsid w:val="329268B2"/>
    <w:rsid w:val="32C82712"/>
    <w:rsid w:val="33297C51"/>
    <w:rsid w:val="338E43D0"/>
    <w:rsid w:val="33A65F89"/>
    <w:rsid w:val="33C17C11"/>
    <w:rsid w:val="33CE464F"/>
    <w:rsid w:val="33D65C29"/>
    <w:rsid w:val="34BF5B9B"/>
    <w:rsid w:val="35F04FF6"/>
    <w:rsid w:val="36047DD8"/>
    <w:rsid w:val="36376685"/>
    <w:rsid w:val="368F1B0D"/>
    <w:rsid w:val="36B1341E"/>
    <w:rsid w:val="36BD3E66"/>
    <w:rsid w:val="36CF3325"/>
    <w:rsid w:val="37001D68"/>
    <w:rsid w:val="38EB4CFA"/>
    <w:rsid w:val="38EF001B"/>
    <w:rsid w:val="39AF4E00"/>
    <w:rsid w:val="3AAF17DF"/>
    <w:rsid w:val="3ABC3D62"/>
    <w:rsid w:val="3B037579"/>
    <w:rsid w:val="3B8C3A12"/>
    <w:rsid w:val="3BA44248"/>
    <w:rsid w:val="3BD2402D"/>
    <w:rsid w:val="3CF87FC2"/>
    <w:rsid w:val="3D0A6A03"/>
    <w:rsid w:val="3D2F2642"/>
    <w:rsid w:val="3D43534E"/>
    <w:rsid w:val="3D5E49A7"/>
    <w:rsid w:val="3E1201FF"/>
    <w:rsid w:val="3E3F2FBE"/>
    <w:rsid w:val="3E435841"/>
    <w:rsid w:val="3E860BED"/>
    <w:rsid w:val="3EA6654C"/>
    <w:rsid w:val="3ED62DE1"/>
    <w:rsid w:val="3F0548FB"/>
    <w:rsid w:val="3F482864"/>
    <w:rsid w:val="3F91146E"/>
    <w:rsid w:val="3FBA2006"/>
    <w:rsid w:val="3FF216BF"/>
    <w:rsid w:val="401A3826"/>
    <w:rsid w:val="401D10DD"/>
    <w:rsid w:val="407B4DD5"/>
    <w:rsid w:val="408825BD"/>
    <w:rsid w:val="409A4A45"/>
    <w:rsid w:val="40A4301A"/>
    <w:rsid w:val="40E34069"/>
    <w:rsid w:val="41035E00"/>
    <w:rsid w:val="41205243"/>
    <w:rsid w:val="41205969"/>
    <w:rsid w:val="414C5B13"/>
    <w:rsid w:val="41935C36"/>
    <w:rsid w:val="41A338E3"/>
    <w:rsid w:val="41EF35B2"/>
    <w:rsid w:val="42643652"/>
    <w:rsid w:val="42927B60"/>
    <w:rsid w:val="42D65B4D"/>
    <w:rsid w:val="42E2049E"/>
    <w:rsid w:val="42F7579C"/>
    <w:rsid w:val="4336540D"/>
    <w:rsid w:val="437739CC"/>
    <w:rsid w:val="439907B9"/>
    <w:rsid w:val="43A7707B"/>
    <w:rsid w:val="446721D4"/>
    <w:rsid w:val="449E500C"/>
    <w:rsid w:val="44B57B36"/>
    <w:rsid w:val="44C468B6"/>
    <w:rsid w:val="4508410A"/>
    <w:rsid w:val="45154BCA"/>
    <w:rsid w:val="454D7D6F"/>
    <w:rsid w:val="4571731D"/>
    <w:rsid w:val="45FF0754"/>
    <w:rsid w:val="461E6F60"/>
    <w:rsid w:val="46445615"/>
    <w:rsid w:val="466525F3"/>
    <w:rsid w:val="46960BD7"/>
    <w:rsid w:val="46E178A9"/>
    <w:rsid w:val="47657605"/>
    <w:rsid w:val="47702945"/>
    <w:rsid w:val="477B24C6"/>
    <w:rsid w:val="478620D9"/>
    <w:rsid w:val="47EE45D6"/>
    <w:rsid w:val="47F424A8"/>
    <w:rsid w:val="47F475C8"/>
    <w:rsid w:val="48082673"/>
    <w:rsid w:val="489363E0"/>
    <w:rsid w:val="49122131"/>
    <w:rsid w:val="494A17E6"/>
    <w:rsid w:val="49532238"/>
    <w:rsid w:val="4A79273B"/>
    <w:rsid w:val="4A8A6EE9"/>
    <w:rsid w:val="4AAE12ED"/>
    <w:rsid w:val="4ACF6971"/>
    <w:rsid w:val="4AE54494"/>
    <w:rsid w:val="4AEE3DA2"/>
    <w:rsid w:val="4B002D0B"/>
    <w:rsid w:val="4B1A6945"/>
    <w:rsid w:val="4B3B7759"/>
    <w:rsid w:val="4B6F34DF"/>
    <w:rsid w:val="4C3C1ECD"/>
    <w:rsid w:val="4C4A31A8"/>
    <w:rsid w:val="4C600189"/>
    <w:rsid w:val="4D133C1F"/>
    <w:rsid w:val="4D4B7289"/>
    <w:rsid w:val="4D5837DF"/>
    <w:rsid w:val="4D6C1337"/>
    <w:rsid w:val="4E1E3016"/>
    <w:rsid w:val="4E2D65F4"/>
    <w:rsid w:val="4F2E1B93"/>
    <w:rsid w:val="4F444DA8"/>
    <w:rsid w:val="50281D82"/>
    <w:rsid w:val="50377320"/>
    <w:rsid w:val="508F3801"/>
    <w:rsid w:val="50907C1B"/>
    <w:rsid w:val="51974145"/>
    <w:rsid w:val="51A13A4D"/>
    <w:rsid w:val="51AA740B"/>
    <w:rsid w:val="51E329FD"/>
    <w:rsid w:val="51F010DA"/>
    <w:rsid w:val="5245449C"/>
    <w:rsid w:val="52626218"/>
    <w:rsid w:val="529D3F90"/>
    <w:rsid w:val="533A6B1F"/>
    <w:rsid w:val="53807604"/>
    <w:rsid w:val="53923005"/>
    <w:rsid w:val="53AE211E"/>
    <w:rsid w:val="53DD2C29"/>
    <w:rsid w:val="53F35AA0"/>
    <w:rsid w:val="540F4AC5"/>
    <w:rsid w:val="54116BEA"/>
    <w:rsid w:val="544F4A8C"/>
    <w:rsid w:val="54516DAE"/>
    <w:rsid w:val="555C6CC5"/>
    <w:rsid w:val="55B7162A"/>
    <w:rsid w:val="55DD513F"/>
    <w:rsid w:val="55EC5382"/>
    <w:rsid w:val="56002BDB"/>
    <w:rsid w:val="564D2E6E"/>
    <w:rsid w:val="565C4CEB"/>
    <w:rsid w:val="569F37DD"/>
    <w:rsid w:val="56C00361"/>
    <w:rsid w:val="574C3BF8"/>
    <w:rsid w:val="57A25B11"/>
    <w:rsid w:val="57E427B4"/>
    <w:rsid w:val="57EE5261"/>
    <w:rsid w:val="5822700A"/>
    <w:rsid w:val="586151B0"/>
    <w:rsid w:val="586F6CEB"/>
    <w:rsid w:val="58815956"/>
    <w:rsid w:val="58A37239"/>
    <w:rsid w:val="58C102E5"/>
    <w:rsid w:val="59295121"/>
    <w:rsid w:val="593730A6"/>
    <w:rsid w:val="593E259E"/>
    <w:rsid w:val="595154BA"/>
    <w:rsid w:val="5980650D"/>
    <w:rsid w:val="5981094C"/>
    <w:rsid w:val="59B164F5"/>
    <w:rsid w:val="59CD36CB"/>
    <w:rsid w:val="5A181941"/>
    <w:rsid w:val="5A751237"/>
    <w:rsid w:val="5AA36F35"/>
    <w:rsid w:val="5AF8288E"/>
    <w:rsid w:val="5B3914EA"/>
    <w:rsid w:val="5C1D2FEA"/>
    <w:rsid w:val="5C33362F"/>
    <w:rsid w:val="5C475989"/>
    <w:rsid w:val="5C9D551C"/>
    <w:rsid w:val="5CA000BD"/>
    <w:rsid w:val="5D227921"/>
    <w:rsid w:val="5D261093"/>
    <w:rsid w:val="5DDA48DE"/>
    <w:rsid w:val="5DED1F92"/>
    <w:rsid w:val="5DF358F3"/>
    <w:rsid w:val="5E29571C"/>
    <w:rsid w:val="5E916AC6"/>
    <w:rsid w:val="5EB35FD5"/>
    <w:rsid w:val="5EEA5586"/>
    <w:rsid w:val="5FE84E0C"/>
    <w:rsid w:val="60221B67"/>
    <w:rsid w:val="60371971"/>
    <w:rsid w:val="603A563D"/>
    <w:rsid w:val="60493435"/>
    <w:rsid w:val="60A07495"/>
    <w:rsid w:val="60A1672C"/>
    <w:rsid w:val="61102418"/>
    <w:rsid w:val="612956DC"/>
    <w:rsid w:val="61960027"/>
    <w:rsid w:val="61B431F8"/>
    <w:rsid w:val="61BB1A22"/>
    <w:rsid w:val="61BF597B"/>
    <w:rsid w:val="62364E82"/>
    <w:rsid w:val="62D3704F"/>
    <w:rsid w:val="62D67C30"/>
    <w:rsid w:val="62E2764E"/>
    <w:rsid w:val="632D31B2"/>
    <w:rsid w:val="6346267B"/>
    <w:rsid w:val="63A46FE8"/>
    <w:rsid w:val="63D731CD"/>
    <w:rsid w:val="642151C6"/>
    <w:rsid w:val="644614E5"/>
    <w:rsid w:val="64C15A14"/>
    <w:rsid w:val="64CF1337"/>
    <w:rsid w:val="650B0D9A"/>
    <w:rsid w:val="658F391F"/>
    <w:rsid w:val="65940585"/>
    <w:rsid w:val="65E91508"/>
    <w:rsid w:val="66032276"/>
    <w:rsid w:val="661D1EC9"/>
    <w:rsid w:val="664632CD"/>
    <w:rsid w:val="669107FE"/>
    <w:rsid w:val="66E20A12"/>
    <w:rsid w:val="67A81366"/>
    <w:rsid w:val="67CB05AF"/>
    <w:rsid w:val="6823575F"/>
    <w:rsid w:val="6837248C"/>
    <w:rsid w:val="684352D5"/>
    <w:rsid w:val="68531E47"/>
    <w:rsid w:val="685D7406"/>
    <w:rsid w:val="686416BA"/>
    <w:rsid w:val="687A230C"/>
    <w:rsid w:val="695024C9"/>
    <w:rsid w:val="69826C27"/>
    <w:rsid w:val="69C41145"/>
    <w:rsid w:val="69F22D9A"/>
    <w:rsid w:val="6A071FEB"/>
    <w:rsid w:val="6AF36526"/>
    <w:rsid w:val="6BC8321C"/>
    <w:rsid w:val="6BD204A2"/>
    <w:rsid w:val="6BDD0DB0"/>
    <w:rsid w:val="6C16415D"/>
    <w:rsid w:val="6C69727C"/>
    <w:rsid w:val="6D016AC2"/>
    <w:rsid w:val="6D083C9E"/>
    <w:rsid w:val="6D837F22"/>
    <w:rsid w:val="6DC05860"/>
    <w:rsid w:val="6DD54C21"/>
    <w:rsid w:val="6E176E67"/>
    <w:rsid w:val="6EB12F02"/>
    <w:rsid w:val="6EEE6A88"/>
    <w:rsid w:val="6FC225B8"/>
    <w:rsid w:val="6FFB38F1"/>
    <w:rsid w:val="70191C13"/>
    <w:rsid w:val="701A1EC9"/>
    <w:rsid w:val="70990C89"/>
    <w:rsid w:val="70CA5490"/>
    <w:rsid w:val="70DA002F"/>
    <w:rsid w:val="70FB5532"/>
    <w:rsid w:val="71685DAD"/>
    <w:rsid w:val="718F626C"/>
    <w:rsid w:val="71A572AB"/>
    <w:rsid w:val="71DA772B"/>
    <w:rsid w:val="720257FF"/>
    <w:rsid w:val="726339B7"/>
    <w:rsid w:val="72D13F8C"/>
    <w:rsid w:val="737F734B"/>
    <w:rsid w:val="738855D8"/>
    <w:rsid w:val="738A66F7"/>
    <w:rsid w:val="73AC29BE"/>
    <w:rsid w:val="73F55ED9"/>
    <w:rsid w:val="74086758"/>
    <w:rsid w:val="74397CAE"/>
    <w:rsid w:val="743D75F7"/>
    <w:rsid w:val="747929FB"/>
    <w:rsid w:val="748368B4"/>
    <w:rsid w:val="748D6638"/>
    <w:rsid w:val="74DB3AB3"/>
    <w:rsid w:val="74E86974"/>
    <w:rsid w:val="752526AB"/>
    <w:rsid w:val="75D174A6"/>
    <w:rsid w:val="765D2F12"/>
    <w:rsid w:val="76911D13"/>
    <w:rsid w:val="76F265F0"/>
    <w:rsid w:val="773F7189"/>
    <w:rsid w:val="77422893"/>
    <w:rsid w:val="774F104A"/>
    <w:rsid w:val="776963DA"/>
    <w:rsid w:val="77974CF6"/>
    <w:rsid w:val="77B66EE2"/>
    <w:rsid w:val="77C72BE8"/>
    <w:rsid w:val="77D7509D"/>
    <w:rsid w:val="78215104"/>
    <w:rsid w:val="783F1611"/>
    <w:rsid w:val="78720F0E"/>
    <w:rsid w:val="78B10D54"/>
    <w:rsid w:val="78C65B3F"/>
    <w:rsid w:val="79B50936"/>
    <w:rsid w:val="79C26E1C"/>
    <w:rsid w:val="79DF32B5"/>
    <w:rsid w:val="7A757DBD"/>
    <w:rsid w:val="7A883D19"/>
    <w:rsid w:val="7A9C1122"/>
    <w:rsid w:val="7B264314"/>
    <w:rsid w:val="7B32675B"/>
    <w:rsid w:val="7B7607DD"/>
    <w:rsid w:val="7BC46A40"/>
    <w:rsid w:val="7BCD5CA9"/>
    <w:rsid w:val="7C3A38BE"/>
    <w:rsid w:val="7C8213DE"/>
    <w:rsid w:val="7C9C2966"/>
    <w:rsid w:val="7CE43318"/>
    <w:rsid w:val="7CFA4751"/>
    <w:rsid w:val="7D1A4ADE"/>
    <w:rsid w:val="7D502D5B"/>
    <w:rsid w:val="7DB276A6"/>
    <w:rsid w:val="7DEB7B41"/>
    <w:rsid w:val="7E0A69E9"/>
    <w:rsid w:val="7E38601D"/>
    <w:rsid w:val="7E7D4006"/>
    <w:rsid w:val="7E896C87"/>
    <w:rsid w:val="7E8F3720"/>
    <w:rsid w:val="7F826A26"/>
    <w:rsid w:val="7FDF73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9"/>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0"/>
    <w:autoRedefine/>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61"/>
    <w:autoRedefine/>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62"/>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3"/>
    <w:autoRedefine/>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4"/>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5"/>
    <w:autoRedefine/>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6"/>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67"/>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00" w:leftChars="1200"/>
    </w:pPr>
  </w:style>
  <w:style w:type="paragraph" w:styleId="12">
    <w:name w:val="Normal Indent"/>
    <w:basedOn w:val="1"/>
    <w:autoRedefine/>
    <w:qFormat/>
    <w:uiPriority w:val="0"/>
    <w:pPr>
      <w:ind w:firstLine="420"/>
    </w:pPr>
  </w:style>
  <w:style w:type="paragraph" w:styleId="13">
    <w:name w:val="Document Map"/>
    <w:basedOn w:val="1"/>
    <w:link w:val="68"/>
    <w:autoRedefine/>
    <w:qFormat/>
    <w:uiPriority w:val="0"/>
    <w:rPr>
      <w:rFonts w:ascii="宋体"/>
      <w:sz w:val="18"/>
      <w:szCs w:val="18"/>
    </w:rPr>
  </w:style>
  <w:style w:type="paragraph" w:styleId="14">
    <w:name w:val="annotation text"/>
    <w:basedOn w:val="1"/>
    <w:link w:val="69"/>
    <w:autoRedefine/>
    <w:qFormat/>
    <w:uiPriority w:val="0"/>
    <w:pPr>
      <w:jc w:val="left"/>
    </w:pPr>
    <w:rPr>
      <w:rFonts w:ascii="Times New Roman" w:hAnsi="Times New Roman"/>
      <w:szCs w:val="20"/>
    </w:rPr>
  </w:style>
  <w:style w:type="paragraph" w:styleId="15">
    <w:name w:val="Body Text 3"/>
    <w:basedOn w:val="1"/>
    <w:link w:val="70"/>
    <w:autoRedefine/>
    <w:qFormat/>
    <w:uiPriority w:val="0"/>
    <w:rPr>
      <w:rFonts w:ascii="宋体"/>
      <w:sz w:val="24"/>
      <w:szCs w:val="20"/>
    </w:rPr>
  </w:style>
  <w:style w:type="paragraph" w:styleId="16">
    <w:name w:val="Body Text"/>
    <w:basedOn w:val="1"/>
    <w:next w:val="17"/>
    <w:link w:val="58"/>
    <w:autoRedefine/>
    <w:unhideWhenUsed/>
    <w:qFormat/>
    <w:uiPriority w:val="0"/>
    <w:pPr>
      <w:spacing w:after="120"/>
    </w:pPr>
    <w:rPr>
      <w:rFonts w:ascii="Times New Roman" w:hAnsi="Times New Roman"/>
      <w:szCs w:val="20"/>
    </w:rPr>
  </w:style>
  <w:style w:type="paragraph" w:styleId="17">
    <w:name w:val="Body Text 2"/>
    <w:basedOn w:val="1"/>
    <w:next w:val="1"/>
    <w:autoRedefine/>
    <w:qFormat/>
    <w:uiPriority w:val="0"/>
  </w:style>
  <w:style w:type="paragraph" w:styleId="18">
    <w:name w:val="Body Text Indent"/>
    <w:basedOn w:val="1"/>
    <w:link w:val="71"/>
    <w:autoRedefine/>
    <w:qFormat/>
    <w:uiPriority w:val="0"/>
    <w:pPr>
      <w:spacing w:after="120"/>
      <w:ind w:left="420" w:leftChars="200"/>
    </w:pPr>
    <w:rPr>
      <w:rFonts w:ascii="Times New Roman" w:hAnsi="Times New Roman"/>
      <w:szCs w:val="20"/>
    </w:rPr>
  </w:style>
  <w:style w:type="paragraph" w:styleId="19">
    <w:name w:val="toc 5"/>
    <w:basedOn w:val="1"/>
    <w:next w:val="1"/>
    <w:autoRedefine/>
    <w:qFormat/>
    <w:uiPriority w:val="39"/>
    <w:pPr>
      <w:ind w:left="800" w:leftChars="800"/>
    </w:pPr>
  </w:style>
  <w:style w:type="paragraph" w:styleId="20">
    <w:name w:val="toc 3"/>
    <w:basedOn w:val="1"/>
    <w:next w:val="1"/>
    <w:autoRedefine/>
    <w:qFormat/>
    <w:uiPriority w:val="39"/>
    <w:pPr>
      <w:ind w:left="400" w:leftChars="400"/>
    </w:pPr>
  </w:style>
  <w:style w:type="paragraph" w:styleId="21">
    <w:name w:val="Plain Text"/>
    <w:basedOn w:val="1"/>
    <w:link w:val="72"/>
    <w:autoRedefine/>
    <w:qFormat/>
    <w:uiPriority w:val="0"/>
    <w:rPr>
      <w:rFonts w:ascii="宋体"/>
    </w:rPr>
  </w:style>
  <w:style w:type="paragraph" w:styleId="22">
    <w:name w:val="toc 8"/>
    <w:basedOn w:val="1"/>
    <w:next w:val="1"/>
    <w:autoRedefine/>
    <w:qFormat/>
    <w:uiPriority w:val="39"/>
    <w:pPr>
      <w:ind w:left="1400" w:leftChars="1400"/>
    </w:pPr>
  </w:style>
  <w:style w:type="paragraph" w:styleId="23">
    <w:name w:val="Date"/>
    <w:basedOn w:val="1"/>
    <w:next w:val="1"/>
    <w:link w:val="73"/>
    <w:autoRedefine/>
    <w:qFormat/>
    <w:uiPriority w:val="0"/>
    <w:pPr>
      <w:ind w:left="2500" w:leftChars="2500"/>
    </w:pPr>
    <w:rPr>
      <w:rFonts w:ascii="Times New Roman" w:hAnsi="Times New Roman"/>
      <w:szCs w:val="20"/>
    </w:rPr>
  </w:style>
  <w:style w:type="paragraph" w:styleId="24">
    <w:name w:val="Balloon Text"/>
    <w:basedOn w:val="1"/>
    <w:link w:val="74"/>
    <w:autoRedefine/>
    <w:qFormat/>
    <w:uiPriority w:val="0"/>
    <w:rPr>
      <w:rFonts w:ascii="Times New Roman" w:hAnsi="Times New Roman"/>
      <w:sz w:val="18"/>
      <w:szCs w:val="20"/>
    </w:rPr>
  </w:style>
  <w:style w:type="paragraph" w:styleId="25">
    <w:name w:val="footer"/>
    <w:basedOn w:val="1"/>
    <w:link w:val="75"/>
    <w:autoRedefine/>
    <w:qFormat/>
    <w:uiPriority w:val="0"/>
    <w:pPr>
      <w:tabs>
        <w:tab w:val="center" w:pos="4153"/>
        <w:tab w:val="right" w:pos="8306"/>
      </w:tabs>
      <w:snapToGrid w:val="0"/>
      <w:jc w:val="left"/>
    </w:pPr>
    <w:rPr>
      <w:sz w:val="18"/>
    </w:rPr>
  </w:style>
  <w:style w:type="paragraph" w:styleId="26">
    <w:name w:val="header"/>
    <w:basedOn w:val="1"/>
    <w:link w:val="76"/>
    <w:autoRedefine/>
    <w:qFormat/>
    <w:uiPriority w:val="0"/>
    <w:pPr>
      <w:tabs>
        <w:tab w:val="center" w:pos="4153"/>
        <w:tab w:val="right" w:pos="8306"/>
      </w:tabs>
      <w:snapToGrid w:val="0"/>
    </w:pPr>
    <w:rPr>
      <w:rFonts w:ascii="Times New Roman" w:hAnsi="Times New Roman"/>
      <w:sz w:val="18"/>
      <w:szCs w:val="20"/>
    </w:rPr>
  </w:style>
  <w:style w:type="paragraph" w:styleId="27">
    <w:name w:val="toc 1"/>
    <w:basedOn w:val="1"/>
    <w:next w:val="1"/>
    <w:autoRedefine/>
    <w:qFormat/>
    <w:uiPriority w:val="39"/>
  </w:style>
  <w:style w:type="paragraph" w:styleId="28">
    <w:name w:val="toc 4"/>
    <w:basedOn w:val="1"/>
    <w:next w:val="1"/>
    <w:autoRedefine/>
    <w:qFormat/>
    <w:uiPriority w:val="39"/>
    <w:pPr>
      <w:ind w:left="600" w:leftChars="600"/>
    </w:pPr>
  </w:style>
  <w:style w:type="paragraph" w:styleId="29">
    <w:name w:val="Subtitle"/>
    <w:basedOn w:val="1"/>
    <w:next w:val="1"/>
    <w:autoRedefine/>
    <w:qFormat/>
    <w:uiPriority w:val="11"/>
    <w:pPr>
      <w:spacing w:line="560" w:lineRule="exact"/>
      <w:jc w:val="left"/>
      <w:outlineLvl w:val="1"/>
    </w:pPr>
    <w:rPr>
      <w:rFonts w:ascii="宋体" w:hAnsi="宋体"/>
      <w:b/>
      <w:bCs/>
      <w:kern w:val="28"/>
      <w:sz w:val="28"/>
      <w:szCs w:val="32"/>
    </w:rPr>
  </w:style>
  <w:style w:type="paragraph" w:styleId="30">
    <w:name w:val="toc 6"/>
    <w:basedOn w:val="1"/>
    <w:next w:val="1"/>
    <w:autoRedefine/>
    <w:qFormat/>
    <w:uiPriority w:val="39"/>
    <w:pPr>
      <w:ind w:left="1000" w:leftChars="1000"/>
    </w:pPr>
  </w:style>
  <w:style w:type="paragraph" w:styleId="31">
    <w:name w:val="Body Text Indent 3"/>
    <w:basedOn w:val="1"/>
    <w:link w:val="77"/>
    <w:autoRedefine/>
    <w:qFormat/>
    <w:uiPriority w:val="0"/>
    <w:pPr>
      <w:spacing w:after="120"/>
      <w:ind w:left="200" w:leftChars="200"/>
    </w:pPr>
    <w:rPr>
      <w:sz w:val="16"/>
      <w:szCs w:val="16"/>
    </w:rPr>
  </w:style>
  <w:style w:type="paragraph" w:styleId="32">
    <w:name w:val="toc 2"/>
    <w:basedOn w:val="1"/>
    <w:next w:val="1"/>
    <w:autoRedefine/>
    <w:qFormat/>
    <w:uiPriority w:val="39"/>
    <w:pPr>
      <w:ind w:left="200" w:leftChars="200"/>
    </w:pPr>
  </w:style>
  <w:style w:type="paragraph" w:styleId="33">
    <w:name w:val="toc 9"/>
    <w:basedOn w:val="1"/>
    <w:next w:val="1"/>
    <w:autoRedefine/>
    <w:qFormat/>
    <w:uiPriority w:val="39"/>
    <w:pPr>
      <w:ind w:left="1600" w:leftChars="1600"/>
    </w:pPr>
  </w:style>
  <w:style w:type="paragraph" w:styleId="34">
    <w:name w:val="Normal (Web)"/>
    <w:basedOn w:val="1"/>
    <w:autoRedefine/>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5">
    <w:name w:val="index 1"/>
    <w:basedOn w:val="1"/>
    <w:next w:val="1"/>
    <w:autoRedefine/>
    <w:qFormat/>
    <w:uiPriority w:val="0"/>
    <w:pPr>
      <w:spacing w:line="220" w:lineRule="exact"/>
      <w:jc w:val="center"/>
    </w:pPr>
    <w:rPr>
      <w:rFonts w:ascii="仿宋_GB2312" w:hAnsi="Times New Roman" w:eastAsia="仿宋_GB2312"/>
      <w:szCs w:val="21"/>
    </w:rPr>
  </w:style>
  <w:style w:type="paragraph" w:styleId="36">
    <w:name w:val="Title"/>
    <w:basedOn w:val="1"/>
    <w:link w:val="78"/>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79"/>
    <w:autoRedefine/>
    <w:qFormat/>
    <w:uiPriority w:val="0"/>
  </w:style>
  <w:style w:type="paragraph" w:styleId="38">
    <w:name w:val="Body Text First Indent"/>
    <w:basedOn w:val="1"/>
    <w:link w:val="80"/>
    <w:autoRedefine/>
    <w:qFormat/>
    <w:uiPriority w:val="0"/>
    <w:pPr>
      <w:spacing w:line="312" w:lineRule="auto"/>
      <w:ind w:firstLine="420"/>
    </w:pPr>
    <w:rPr>
      <w:rFonts w:ascii="Times New Roman" w:hAnsi="Times New Roman"/>
      <w:szCs w:val="24"/>
    </w:rPr>
  </w:style>
  <w:style w:type="paragraph" w:styleId="39">
    <w:name w:val="Body Text First Indent 2"/>
    <w:basedOn w:val="18"/>
    <w:autoRedefine/>
    <w:qFormat/>
    <w:uiPriority w:val="99"/>
    <w:pPr>
      <w:ind w:firstLine="420" w:firstLineChars="200"/>
    </w:pPr>
  </w:style>
  <w:style w:type="table" w:styleId="41">
    <w:name w:val="Table Grid"/>
    <w:basedOn w:val="4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autoRedefine/>
    <w:qFormat/>
    <w:uiPriority w:val="0"/>
    <w:rPr>
      <w:b/>
      <w:bCs/>
    </w:rPr>
  </w:style>
  <w:style w:type="character" w:styleId="44">
    <w:name w:val="page number"/>
    <w:basedOn w:val="42"/>
    <w:autoRedefine/>
    <w:qFormat/>
    <w:uiPriority w:val="0"/>
  </w:style>
  <w:style w:type="character" w:styleId="45">
    <w:name w:val="FollowedHyperlink"/>
    <w:basedOn w:val="42"/>
    <w:autoRedefine/>
    <w:unhideWhenUsed/>
    <w:qFormat/>
    <w:uiPriority w:val="99"/>
    <w:rPr>
      <w:color w:val="800080"/>
      <w:u w:val="none"/>
    </w:rPr>
  </w:style>
  <w:style w:type="character" w:styleId="46">
    <w:name w:val="Emphasis"/>
    <w:basedOn w:val="42"/>
    <w:autoRedefine/>
    <w:qFormat/>
    <w:uiPriority w:val="0"/>
    <w:rPr>
      <w:b/>
    </w:rPr>
  </w:style>
  <w:style w:type="character" w:styleId="47">
    <w:name w:val="HTML Definition"/>
    <w:basedOn w:val="42"/>
    <w:autoRedefine/>
    <w:unhideWhenUsed/>
    <w:qFormat/>
    <w:uiPriority w:val="0"/>
  </w:style>
  <w:style w:type="character" w:styleId="48">
    <w:name w:val="HTML Typewriter"/>
    <w:basedOn w:val="42"/>
    <w:autoRedefine/>
    <w:unhideWhenUsed/>
    <w:qFormat/>
    <w:uiPriority w:val="0"/>
    <w:rPr>
      <w:rFonts w:hint="default" w:ascii="monospace" w:hAnsi="monospace" w:eastAsia="monospace" w:cs="monospace"/>
      <w:sz w:val="19"/>
      <w:szCs w:val="19"/>
    </w:rPr>
  </w:style>
  <w:style w:type="character" w:styleId="49">
    <w:name w:val="HTML Acronym"/>
    <w:basedOn w:val="42"/>
    <w:autoRedefine/>
    <w:unhideWhenUsed/>
    <w:qFormat/>
    <w:uiPriority w:val="0"/>
  </w:style>
  <w:style w:type="character" w:styleId="50">
    <w:name w:val="HTML Variable"/>
    <w:basedOn w:val="42"/>
    <w:autoRedefine/>
    <w:unhideWhenUsed/>
    <w:qFormat/>
    <w:uiPriority w:val="0"/>
  </w:style>
  <w:style w:type="character" w:styleId="51">
    <w:name w:val="Hyperlink"/>
    <w:basedOn w:val="42"/>
    <w:autoRedefine/>
    <w:qFormat/>
    <w:uiPriority w:val="99"/>
    <w:rPr>
      <w:color w:val="0000FF"/>
      <w:u w:val="none"/>
    </w:rPr>
  </w:style>
  <w:style w:type="character" w:styleId="52">
    <w:name w:val="HTML Code"/>
    <w:basedOn w:val="42"/>
    <w:autoRedefine/>
    <w:unhideWhenUsed/>
    <w:qFormat/>
    <w:uiPriority w:val="0"/>
    <w:rPr>
      <w:rFonts w:hint="default" w:ascii="monospace" w:hAnsi="monospace" w:eastAsia="monospace" w:cs="monospace"/>
      <w:sz w:val="20"/>
    </w:rPr>
  </w:style>
  <w:style w:type="character" w:styleId="53">
    <w:name w:val="annotation reference"/>
    <w:autoRedefine/>
    <w:qFormat/>
    <w:uiPriority w:val="0"/>
    <w:rPr>
      <w:sz w:val="21"/>
    </w:rPr>
  </w:style>
  <w:style w:type="character" w:styleId="54">
    <w:name w:val="HTML Cite"/>
    <w:basedOn w:val="42"/>
    <w:autoRedefine/>
    <w:unhideWhenUsed/>
    <w:qFormat/>
    <w:uiPriority w:val="0"/>
  </w:style>
  <w:style w:type="character" w:styleId="55">
    <w:name w:val="footnote reference"/>
    <w:autoRedefine/>
    <w:qFormat/>
    <w:uiPriority w:val="0"/>
    <w:rPr>
      <w:vertAlign w:val="superscript"/>
    </w:rPr>
  </w:style>
  <w:style w:type="character" w:styleId="56">
    <w:name w:val="HTML Keyboard"/>
    <w:basedOn w:val="42"/>
    <w:autoRedefine/>
    <w:unhideWhenUsed/>
    <w:qFormat/>
    <w:uiPriority w:val="0"/>
    <w:rPr>
      <w:rFonts w:hint="default" w:ascii="monospace" w:hAnsi="monospace" w:eastAsia="monospace" w:cs="monospace"/>
      <w:sz w:val="20"/>
    </w:rPr>
  </w:style>
  <w:style w:type="character" w:styleId="57">
    <w:name w:val="HTML Sample"/>
    <w:basedOn w:val="42"/>
    <w:autoRedefine/>
    <w:unhideWhenUsed/>
    <w:qFormat/>
    <w:uiPriority w:val="0"/>
    <w:rPr>
      <w:rFonts w:ascii="monospace" w:hAnsi="monospace" w:eastAsia="monospace" w:cs="monospace"/>
    </w:rPr>
  </w:style>
  <w:style w:type="character" w:customStyle="1" w:styleId="58">
    <w:name w:val="正文文本 Char1"/>
    <w:basedOn w:val="42"/>
    <w:link w:val="16"/>
    <w:autoRedefine/>
    <w:qFormat/>
    <w:uiPriority w:val="0"/>
    <w:rPr>
      <w:rFonts w:eastAsia="宋体"/>
      <w:kern w:val="2"/>
      <w:sz w:val="21"/>
    </w:rPr>
  </w:style>
  <w:style w:type="character" w:customStyle="1" w:styleId="59">
    <w:name w:val="标题 1 Char"/>
    <w:basedOn w:val="42"/>
    <w:link w:val="2"/>
    <w:autoRedefine/>
    <w:qFormat/>
    <w:uiPriority w:val="0"/>
    <w:rPr>
      <w:rFonts w:eastAsia="宋体"/>
      <w:b/>
      <w:kern w:val="44"/>
      <w:sz w:val="44"/>
    </w:rPr>
  </w:style>
  <w:style w:type="character" w:customStyle="1" w:styleId="60">
    <w:name w:val="标题 2 Char"/>
    <w:basedOn w:val="42"/>
    <w:link w:val="3"/>
    <w:autoRedefine/>
    <w:qFormat/>
    <w:uiPriority w:val="0"/>
    <w:rPr>
      <w:rFonts w:ascii="Arial" w:hAnsi="Arial" w:eastAsia="黑体"/>
      <w:b/>
      <w:kern w:val="2"/>
      <w:sz w:val="32"/>
    </w:rPr>
  </w:style>
  <w:style w:type="character" w:customStyle="1" w:styleId="61">
    <w:name w:val="标题 3 Char"/>
    <w:basedOn w:val="42"/>
    <w:link w:val="4"/>
    <w:autoRedefine/>
    <w:qFormat/>
    <w:uiPriority w:val="0"/>
    <w:rPr>
      <w:rFonts w:ascii="黑体" w:hAnsi="Calibri" w:eastAsia="黑体"/>
      <w:kern w:val="2"/>
      <w:sz w:val="28"/>
    </w:rPr>
  </w:style>
  <w:style w:type="character" w:customStyle="1" w:styleId="62">
    <w:name w:val="标题 4 Char"/>
    <w:basedOn w:val="42"/>
    <w:link w:val="5"/>
    <w:autoRedefine/>
    <w:qFormat/>
    <w:uiPriority w:val="0"/>
    <w:rPr>
      <w:rFonts w:ascii="Arial" w:hAnsi="Arial" w:eastAsia="黑体"/>
      <w:b/>
      <w:bCs/>
      <w:kern w:val="2"/>
      <w:sz w:val="28"/>
      <w:szCs w:val="28"/>
    </w:rPr>
  </w:style>
  <w:style w:type="character" w:customStyle="1" w:styleId="63">
    <w:name w:val="标题 5 Char"/>
    <w:basedOn w:val="42"/>
    <w:link w:val="6"/>
    <w:autoRedefine/>
    <w:semiHidden/>
    <w:qFormat/>
    <w:uiPriority w:val="9"/>
    <w:rPr>
      <w:rFonts w:eastAsia="宋体"/>
      <w:b/>
      <w:bCs/>
      <w:kern w:val="2"/>
      <w:sz w:val="28"/>
      <w:szCs w:val="28"/>
    </w:rPr>
  </w:style>
  <w:style w:type="character" w:customStyle="1" w:styleId="64">
    <w:name w:val="标题 6 Char"/>
    <w:basedOn w:val="42"/>
    <w:link w:val="7"/>
    <w:autoRedefine/>
    <w:qFormat/>
    <w:uiPriority w:val="0"/>
    <w:rPr>
      <w:rFonts w:ascii="Arial" w:hAnsi="Arial" w:eastAsia="黑体"/>
      <w:b/>
      <w:bCs/>
      <w:sz w:val="24"/>
    </w:rPr>
  </w:style>
  <w:style w:type="character" w:customStyle="1" w:styleId="65">
    <w:name w:val="标题 7 Char"/>
    <w:basedOn w:val="42"/>
    <w:link w:val="8"/>
    <w:autoRedefine/>
    <w:qFormat/>
    <w:uiPriority w:val="0"/>
    <w:rPr>
      <w:rFonts w:eastAsia="宋体"/>
      <w:b/>
      <w:bCs/>
      <w:sz w:val="24"/>
    </w:rPr>
  </w:style>
  <w:style w:type="character" w:customStyle="1" w:styleId="66">
    <w:name w:val="标题 8 Char"/>
    <w:basedOn w:val="42"/>
    <w:link w:val="9"/>
    <w:autoRedefine/>
    <w:qFormat/>
    <w:uiPriority w:val="0"/>
    <w:rPr>
      <w:rFonts w:ascii="Arial" w:hAnsi="Arial" w:eastAsia="黑体"/>
      <w:sz w:val="24"/>
    </w:rPr>
  </w:style>
  <w:style w:type="character" w:customStyle="1" w:styleId="67">
    <w:name w:val="标题 9 Char"/>
    <w:basedOn w:val="42"/>
    <w:link w:val="10"/>
    <w:autoRedefine/>
    <w:qFormat/>
    <w:uiPriority w:val="0"/>
    <w:rPr>
      <w:rFonts w:ascii="Arial" w:hAnsi="Arial" w:eastAsia="黑体"/>
      <w:sz w:val="21"/>
      <w:szCs w:val="21"/>
    </w:rPr>
  </w:style>
  <w:style w:type="character" w:customStyle="1" w:styleId="68">
    <w:name w:val="文档结构图 Char"/>
    <w:link w:val="13"/>
    <w:autoRedefine/>
    <w:qFormat/>
    <w:uiPriority w:val="0"/>
    <w:rPr>
      <w:rFonts w:ascii="宋体" w:hAnsi="Calibri" w:eastAsia="宋体" w:cs="宋体"/>
      <w:kern w:val="2"/>
      <w:sz w:val="18"/>
      <w:szCs w:val="18"/>
    </w:rPr>
  </w:style>
  <w:style w:type="character" w:customStyle="1" w:styleId="69">
    <w:name w:val="批注文字 Char"/>
    <w:basedOn w:val="42"/>
    <w:link w:val="14"/>
    <w:autoRedefine/>
    <w:qFormat/>
    <w:uiPriority w:val="0"/>
    <w:rPr>
      <w:rFonts w:eastAsia="宋体"/>
      <w:kern w:val="2"/>
      <w:sz w:val="21"/>
    </w:rPr>
  </w:style>
  <w:style w:type="character" w:customStyle="1" w:styleId="70">
    <w:name w:val="正文文本 3 Char"/>
    <w:basedOn w:val="42"/>
    <w:link w:val="15"/>
    <w:autoRedefine/>
    <w:qFormat/>
    <w:uiPriority w:val="0"/>
    <w:rPr>
      <w:rFonts w:ascii="宋体" w:hAnsi="Calibri" w:eastAsia="宋体"/>
      <w:kern w:val="2"/>
      <w:sz w:val="24"/>
    </w:rPr>
  </w:style>
  <w:style w:type="character" w:customStyle="1" w:styleId="71">
    <w:name w:val="正文文本缩进 Char"/>
    <w:basedOn w:val="42"/>
    <w:link w:val="18"/>
    <w:autoRedefine/>
    <w:qFormat/>
    <w:uiPriority w:val="0"/>
    <w:rPr>
      <w:rFonts w:eastAsia="宋体"/>
      <w:kern w:val="2"/>
      <w:sz w:val="21"/>
    </w:rPr>
  </w:style>
  <w:style w:type="character" w:customStyle="1" w:styleId="72">
    <w:name w:val="纯文本 Char"/>
    <w:link w:val="21"/>
    <w:autoRedefine/>
    <w:qFormat/>
    <w:uiPriority w:val="0"/>
    <w:rPr>
      <w:rFonts w:ascii="宋体" w:hAnsi="Calibri"/>
      <w:kern w:val="2"/>
      <w:sz w:val="21"/>
      <w:szCs w:val="22"/>
    </w:rPr>
  </w:style>
  <w:style w:type="character" w:customStyle="1" w:styleId="73">
    <w:name w:val="日期 Char"/>
    <w:link w:val="23"/>
    <w:autoRedefine/>
    <w:qFormat/>
    <w:uiPriority w:val="0"/>
    <w:rPr>
      <w:rFonts w:eastAsia="宋体"/>
      <w:kern w:val="2"/>
      <w:sz w:val="21"/>
    </w:rPr>
  </w:style>
  <w:style w:type="character" w:customStyle="1" w:styleId="74">
    <w:name w:val="批注框文本 Char"/>
    <w:link w:val="24"/>
    <w:autoRedefine/>
    <w:qFormat/>
    <w:uiPriority w:val="0"/>
    <w:rPr>
      <w:rFonts w:eastAsia="宋体"/>
      <w:kern w:val="2"/>
      <w:sz w:val="18"/>
    </w:rPr>
  </w:style>
  <w:style w:type="character" w:customStyle="1" w:styleId="75">
    <w:name w:val="页脚 Char"/>
    <w:link w:val="25"/>
    <w:autoRedefine/>
    <w:qFormat/>
    <w:uiPriority w:val="0"/>
    <w:rPr>
      <w:rFonts w:ascii="Calibri" w:hAnsi="Calibri" w:eastAsia="宋体"/>
      <w:kern w:val="2"/>
      <w:sz w:val="18"/>
      <w:szCs w:val="22"/>
    </w:rPr>
  </w:style>
  <w:style w:type="character" w:customStyle="1" w:styleId="76">
    <w:name w:val="页眉 Char"/>
    <w:link w:val="26"/>
    <w:autoRedefine/>
    <w:qFormat/>
    <w:uiPriority w:val="0"/>
    <w:rPr>
      <w:rFonts w:eastAsia="宋体"/>
      <w:kern w:val="2"/>
      <w:sz w:val="18"/>
    </w:rPr>
  </w:style>
  <w:style w:type="character" w:customStyle="1" w:styleId="77">
    <w:name w:val="正文文本缩进 3 Char"/>
    <w:basedOn w:val="42"/>
    <w:link w:val="31"/>
    <w:autoRedefine/>
    <w:qFormat/>
    <w:uiPriority w:val="0"/>
    <w:rPr>
      <w:rFonts w:ascii="Calibri" w:hAnsi="Calibri" w:eastAsia="宋体"/>
      <w:kern w:val="2"/>
      <w:sz w:val="16"/>
      <w:szCs w:val="16"/>
    </w:rPr>
  </w:style>
  <w:style w:type="character" w:customStyle="1" w:styleId="78">
    <w:name w:val="标题 Char"/>
    <w:basedOn w:val="42"/>
    <w:link w:val="36"/>
    <w:autoRedefine/>
    <w:qFormat/>
    <w:uiPriority w:val="0"/>
    <w:rPr>
      <w:rFonts w:ascii="Arial" w:hAnsi="Arial" w:eastAsia="宋体"/>
      <w:b/>
      <w:sz w:val="32"/>
    </w:rPr>
  </w:style>
  <w:style w:type="character" w:customStyle="1" w:styleId="79">
    <w:name w:val="批注主题 Char"/>
    <w:link w:val="37"/>
    <w:autoRedefine/>
    <w:qFormat/>
    <w:uiPriority w:val="0"/>
    <w:rPr>
      <w:rFonts w:eastAsia="宋体"/>
      <w:kern w:val="2"/>
      <w:sz w:val="21"/>
    </w:rPr>
  </w:style>
  <w:style w:type="character" w:customStyle="1" w:styleId="80">
    <w:name w:val="正文首行缩进 Char1"/>
    <w:basedOn w:val="58"/>
    <w:link w:val="38"/>
    <w:autoRedefine/>
    <w:qFormat/>
    <w:uiPriority w:val="99"/>
    <w:rPr>
      <w:rFonts w:eastAsia="宋体"/>
      <w:kern w:val="2"/>
      <w:sz w:val="21"/>
    </w:rPr>
  </w:style>
  <w:style w:type="paragraph" w:customStyle="1" w:styleId="81">
    <w:name w:val="BodyText"/>
    <w:basedOn w:val="1"/>
    <w:autoRedefine/>
    <w:qFormat/>
    <w:uiPriority w:val="0"/>
    <w:pPr>
      <w:spacing w:before="260" w:after="260" w:line="360" w:lineRule="auto"/>
    </w:pPr>
    <w:rPr>
      <w:rFonts w:ascii="Times New Roman" w:hAnsi="Times New Roman"/>
      <w:sz w:val="24"/>
      <w:szCs w:val="20"/>
    </w:rPr>
  </w:style>
  <w:style w:type="character" w:customStyle="1" w:styleId="82">
    <w:name w:val="批注文字 Char1"/>
    <w:autoRedefine/>
    <w:qFormat/>
    <w:uiPriority w:val="0"/>
    <w:rPr>
      <w:rFonts w:ascii="Times New Roman" w:hAnsi="Times New Roman" w:eastAsia="宋体" w:cs="Times New Roman"/>
      <w:sz w:val="20"/>
      <w:szCs w:val="20"/>
      <w:lang w:bidi="ar-SA"/>
    </w:rPr>
  </w:style>
  <w:style w:type="character" w:customStyle="1" w:styleId="83">
    <w:name w:val="Comment Text Char"/>
    <w:autoRedefine/>
    <w:qFormat/>
    <w:uiPriority w:val="0"/>
  </w:style>
  <w:style w:type="character" w:customStyle="1" w:styleId="84">
    <w:name w:val="正文首行缩进 Char"/>
    <w:basedOn w:val="85"/>
    <w:autoRedefine/>
    <w:qFormat/>
    <w:uiPriority w:val="0"/>
    <w:rPr>
      <w:rFonts w:eastAsia="宋体"/>
      <w:kern w:val="2"/>
      <w:sz w:val="21"/>
      <w:szCs w:val="24"/>
      <w:lang w:val="en-US" w:eastAsia="zh-CN" w:bidi="ar-SA"/>
    </w:rPr>
  </w:style>
  <w:style w:type="character" w:customStyle="1" w:styleId="85">
    <w:name w:val="正文文本 Char"/>
    <w:autoRedefine/>
    <w:qFormat/>
    <w:uiPriority w:val="0"/>
    <w:rPr>
      <w:rFonts w:eastAsia="宋体"/>
      <w:kern w:val="2"/>
      <w:sz w:val="21"/>
      <w:szCs w:val="24"/>
      <w:lang w:val="en-US" w:eastAsia="zh-CN" w:bidi="ar-SA"/>
    </w:rPr>
  </w:style>
  <w:style w:type="character" w:customStyle="1" w:styleId="86">
    <w:name w:val="style_kwd"/>
    <w:basedOn w:val="42"/>
    <w:autoRedefine/>
    <w:qFormat/>
    <w:uiPriority w:val="0"/>
  </w:style>
  <w:style w:type="character" w:customStyle="1" w:styleId="87">
    <w:name w:val="font161"/>
    <w:autoRedefine/>
    <w:qFormat/>
    <w:uiPriority w:val="0"/>
    <w:rPr>
      <w:b/>
      <w:bCs/>
      <w:sz w:val="32"/>
      <w:szCs w:val="32"/>
    </w:rPr>
  </w:style>
  <w:style w:type="character" w:customStyle="1" w:styleId="88">
    <w:name w:val="无间隔 Char"/>
    <w:link w:val="89"/>
    <w:autoRedefine/>
    <w:qFormat/>
    <w:uiPriority w:val="1"/>
    <w:rPr>
      <w:sz w:val="24"/>
      <w:szCs w:val="24"/>
      <w:lang w:val="en-US" w:eastAsia="zh-CN" w:bidi="ar-SA"/>
    </w:rPr>
  </w:style>
  <w:style w:type="paragraph" w:styleId="89">
    <w:name w:val="No Spacing"/>
    <w:link w:val="88"/>
    <w:autoRedefine/>
    <w:qFormat/>
    <w:uiPriority w:val="1"/>
    <w:pPr>
      <w:widowControl w:val="0"/>
      <w:adjustRightInd w:val="0"/>
      <w:ind w:firstLine="454"/>
      <w:jc w:val="both"/>
      <w:textAlignment w:val="baseline"/>
    </w:pPr>
    <w:rPr>
      <w:rFonts w:ascii="Times New Roman" w:hAnsi="Times New Roman" w:eastAsia="宋体" w:cs="Times New Roman"/>
      <w:sz w:val="24"/>
      <w:szCs w:val="24"/>
      <w:lang w:val="en-US" w:eastAsia="zh-CN" w:bidi="ar-SA"/>
    </w:rPr>
  </w:style>
  <w:style w:type="paragraph" w:customStyle="1" w:styleId="90">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91">
    <w:name w:val="Table Paragraph"/>
    <w:basedOn w:val="1"/>
    <w:autoRedefine/>
    <w:qFormat/>
    <w:uiPriority w:val="1"/>
    <w:pPr>
      <w:jc w:val="left"/>
    </w:pPr>
    <w:rPr>
      <w:sz w:val="22"/>
      <w:lang w:eastAsia="en-US"/>
    </w:rPr>
  </w:style>
  <w:style w:type="paragraph" w:customStyle="1" w:styleId="9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rPr>
  </w:style>
  <w:style w:type="paragraph" w:styleId="93">
    <w:name w:val="List Paragraph"/>
    <w:basedOn w:val="1"/>
    <w:autoRedefine/>
    <w:qFormat/>
    <w:uiPriority w:val="0"/>
    <w:pPr>
      <w:ind w:firstLine="420" w:firstLineChars="200"/>
    </w:pPr>
  </w:style>
  <w:style w:type="paragraph" w:customStyle="1" w:styleId="94">
    <w:name w:val="_Style 2"/>
    <w:basedOn w:val="1"/>
    <w:next w:val="1"/>
    <w:autoRedefine/>
    <w:qFormat/>
    <w:uiPriority w:val="99"/>
    <w:pPr>
      <w:tabs>
        <w:tab w:val="left" w:pos="840"/>
      </w:tabs>
      <w:ind w:firstLine="420" w:firstLineChars="200"/>
    </w:pPr>
  </w:style>
  <w:style w:type="paragraph" w:customStyle="1" w:styleId="95">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7">
    <w:name w:val="样式 标题 3 + (中文) 黑体 小四 非加粗 段前: 7.8 磅 段后: 0 磅 行距: 固定值 20 磅"/>
    <w:basedOn w:val="4"/>
    <w:autoRedefine/>
    <w:qFormat/>
    <w:uiPriority w:val="0"/>
    <w:pPr>
      <w:spacing w:before="0" w:after="0" w:line="400" w:lineRule="exact"/>
      <w:ind w:firstLine="137"/>
    </w:pPr>
    <w:rPr>
      <w:rFonts w:hAnsi="Times New Roman" w:cs="宋体"/>
      <w:sz w:val="24"/>
    </w:rPr>
  </w:style>
  <w:style w:type="paragraph" w:customStyle="1" w:styleId="98">
    <w:name w:val="1"/>
    <w:basedOn w:val="1"/>
    <w:autoRedefine/>
    <w:qFormat/>
    <w:uiPriority w:val="0"/>
    <w:rPr>
      <w:rFonts w:ascii="Times New Roman" w:hAnsi="Times New Roman"/>
      <w:szCs w:val="20"/>
    </w:rPr>
  </w:style>
  <w:style w:type="paragraph" w:customStyle="1" w:styleId="99">
    <w:name w:val="我的正文"/>
    <w:basedOn w:val="1"/>
    <w:autoRedefine/>
    <w:qFormat/>
    <w:uiPriority w:val="0"/>
    <w:rPr>
      <w:rFonts w:ascii="宋体" w:hAnsi="宋体"/>
      <w:sz w:val="24"/>
      <w:szCs w:val="24"/>
    </w:rPr>
  </w:style>
  <w:style w:type="paragraph" w:customStyle="1" w:styleId="100">
    <w:name w:val="Char1"/>
    <w:basedOn w:val="1"/>
    <w:autoRedefine/>
    <w:qFormat/>
    <w:uiPriority w:val="0"/>
    <w:pPr>
      <w:tabs>
        <w:tab w:val="left" w:pos="360"/>
      </w:tabs>
    </w:pPr>
    <w:rPr>
      <w:rFonts w:ascii="Times New Roman" w:hAnsi="Times New Roman"/>
      <w:sz w:val="24"/>
      <w:szCs w:val="20"/>
    </w:rPr>
  </w:style>
  <w:style w:type="paragraph" w:customStyle="1" w:styleId="101">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rPr>
  </w:style>
  <w:style w:type="paragraph" w:customStyle="1" w:styleId="102">
    <w:name w:val="样式2"/>
    <w:basedOn w:val="4"/>
    <w:autoRedefine/>
    <w:qFormat/>
    <w:uiPriority w:val="0"/>
    <w:pPr>
      <w:spacing w:line="415" w:lineRule="auto"/>
      <w:ind w:firstLine="137"/>
    </w:pPr>
    <w:rPr>
      <w:rFonts w:hAnsi="Times New Roman"/>
      <w:bCs/>
      <w:i/>
      <w:szCs w:val="28"/>
    </w:rPr>
  </w:style>
  <w:style w:type="paragraph" w:customStyle="1" w:styleId="103">
    <w:name w:val="样式1"/>
    <w:basedOn w:val="1"/>
    <w:next w:val="5"/>
    <w:autoRedefine/>
    <w:qFormat/>
    <w:uiPriority w:val="0"/>
    <w:pPr>
      <w:spacing w:line="360" w:lineRule="auto"/>
      <w:ind w:firstLine="420" w:firstLineChars="200"/>
    </w:pPr>
    <w:rPr>
      <w:rFonts w:ascii="宋体" w:hAnsi="宋体"/>
      <w:szCs w:val="21"/>
    </w:rPr>
  </w:style>
  <w:style w:type="paragraph" w:customStyle="1" w:styleId="10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05">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106">
    <w:name w:val="表格"/>
    <w:basedOn w:val="1"/>
    <w:autoRedefine/>
    <w:qFormat/>
    <w:uiPriority w:val="0"/>
    <w:pPr>
      <w:jc w:val="center"/>
      <w:textAlignment w:val="center"/>
    </w:pPr>
    <w:rPr>
      <w:rFonts w:ascii="华文细黑" w:hAnsi="华文细黑"/>
      <w:kern w:val="0"/>
      <w:szCs w:val="20"/>
    </w:rPr>
  </w:style>
  <w:style w:type="paragraph" w:customStyle="1" w:styleId="107">
    <w:name w:val="_Style 23"/>
    <w:basedOn w:val="1"/>
    <w:autoRedefine/>
    <w:qFormat/>
    <w:uiPriority w:val="0"/>
    <w:pPr>
      <w:widowControl/>
      <w:spacing w:after="160" w:line="240" w:lineRule="exact"/>
      <w:jc w:val="left"/>
    </w:pPr>
  </w:style>
  <w:style w:type="paragraph" w:customStyle="1" w:styleId="108">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sz w:val="32"/>
    </w:rPr>
  </w:style>
  <w:style w:type="paragraph" w:customStyle="1" w:styleId="109">
    <w:name w:val="修订3"/>
    <w:autoRedefine/>
    <w:qFormat/>
    <w:uiPriority w:val="0"/>
    <w:rPr>
      <w:rFonts w:ascii="Times New Roman" w:hAnsi="Times New Roman" w:eastAsia="宋体" w:cs="Times New Roman"/>
      <w:kern w:val="2"/>
      <w:sz w:val="21"/>
      <w:lang w:val="en-US" w:eastAsia="zh-CN" w:bidi="ar-SA"/>
    </w:rPr>
  </w:style>
  <w:style w:type="paragraph" w:customStyle="1" w:styleId="110">
    <w:name w:val="正文文本缩进1"/>
    <w:basedOn w:val="1"/>
    <w:autoRedefine/>
    <w:qFormat/>
    <w:uiPriority w:val="99"/>
    <w:pPr>
      <w:adjustRightInd w:val="0"/>
      <w:spacing w:line="400" w:lineRule="atLeast"/>
      <w:ind w:firstLine="600"/>
      <w:textAlignment w:val="baseline"/>
    </w:pPr>
    <w:rPr>
      <w:rFonts w:ascii="Times New Roman" w:hAnsi="Times New Roman"/>
      <w:sz w:val="20"/>
      <w:szCs w:val="20"/>
    </w:rPr>
  </w:style>
  <w:style w:type="paragraph" w:customStyle="1" w:styleId="111">
    <w:name w:val="正文00"/>
    <w:basedOn w:val="1"/>
    <w:autoRedefine/>
    <w:qFormat/>
    <w:uiPriority w:val="0"/>
    <w:pPr>
      <w:topLinePunct/>
    </w:pPr>
    <w:rPr>
      <w:sz w:val="24"/>
      <w:szCs w:val="21"/>
    </w:rPr>
  </w:style>
  <w:style w:type="paragraph" w:customStyle="1" w:styleId="112">
    <w:name w:val="标4"/>
    <w:next w:val="1"/>
    <w:autoRedefine/>
    <w:qFormat/>
    <w:uiPriority w:val="0"/>
    <w:pPr>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3">
    <w:name w:val="修订4"/>
    <w:autoRedefine/>
    <w:hidden/>
    <w:unhideWhenUsed/>
    <w:qFormat/>
    <w:uiPriority w:val="99"/>
    <w:rPr>
      <w:rFonts w:ascii="Calibri" w:hAnsi="Calibri" w:eastAsia="宋体" w:cs="Times New Roman"/>
      <w:kern w:val="2"/>
      <w:sz w:val="21"/>
      <w:szCs w:val="22"/>
      <w:lang w:val="en-US" w:eastAsia="zh-CN" w:bidi="ar-SA"/>
    </w:rPr>
  </w:style>
  <w:style w:type="table" w:customStyle="1" w:styleId="114">
    <w:name w:val="网格型1"/>
    <w:basedOn w:val="4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5">
    <w:name w:val="正文_2"/>
    <w:autoRedefine/>
    <w:qFormat/>
    <w:uiPriority w:val="0"/>
    <w:pPr>
      <w:widowControl w:val="0"/>
      <w:jc w:val="both"/>
    </w:pPr>
    <w:rPr>
      <w:rFonts w:ascii="Times New Roman" w:hAnsi="Times New Roman" w:eastAsia="宋体" w:cs="Times New Roman"/>
      <w:kern w:val="2"/>
      <w:sz w:val="21"/>
      <w:lang w:val="en-US" w:eastAsia="zh-CN" w:bidi="ar-SA"/>
    </w:rPr>
  </w:style>
  <w:style w:type="table" w:customStyle="1" w:styleId="116">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12476</Words>
  <Characters>13075</Characters>
  <Lines>92</Lines>
  <Paragraphs>26</Paragraphs>
  <TotalTime>3</TotalTime>
  <ScaleCrop>false</ScaleCrop>
  <LinksUpToDate>false</LinksUpToDate>
  <CharactersWithSpaces>13816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2024-05-07T08:06:00Z</dcterms:created>
  <dc:creator>Administrator</dc:creator>
  <cp:lastModifiedBy>心随我动</cp:lastModifiedBy>
  <cp:lastPrinted>2021-04-19T23:38:00Z</cp:lastPrinted>
  <dcterms:modified xsi:type="dcterms:W3CDTF">2024-05-24T02:52:55Z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49A3259EA5D64E65ADBDBAF3B3B18AD9_13</vt:lpwstr>
  </property>
</Properties>
</file>