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="156" w:afterLines="50" w:line="400" w:lineRule="exact"/>
        <w:jc w:val="center"/>
        <w:outlineLvl w:val="2"/>
        <w:rPr>
          <w:rFonts w:ascii="黑体" w:hAnsi="黑体" w:eastAsia="黑体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G1京哈高速公路宝山段2024年机电设施改造工程施工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outlineLvl w:val="2"/>
        <w:rPr>
          <w:rFonts w:ascii="黑体" w:hAnsi="黑体" w:eastAsia="黑体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中标结果公示</w:t>
      </w:r>
    </w:p>
    <w:p>
      <w:pPr>
        <w:shd w:val="clear" w:color="auto" w:fill="FFFFFF"/>
        <w:adjustRightInd w:val="0"/>
        <w:snapToGrid w:val="0"/>
        <w:spacing w:line="400" w:lineRule="exact"/>
        <w:jc w:val="center"/>
        <w:rPr>
          <w:rFonts w:ascii="宋体" w:hAnsi="宋体" w:eastAsia="宋体"/>
          <w:color w:val="000000"/>
          <w:sz w:val="24"/>
          <w:szCs w:val="24"/>
        </w:rPr>
      </w:pPr>
    </w:p>
    <w:p>
      <w:pPr>
        <w:shd w:val="clear" w:color="auto" w:fill="FFFFFF"/>
        <w:adjustRightInd w:val="0"/>
        <w:snapToGrid w:val="0"/>
        <w:spacing w:line="4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 w:val="0"/>
        <w:snapToGrid w:val="0"/>
        <w:spacing w:line="400" w:lineRule="exact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公示发布日期：</w:t>
      </w:r>
      <w:r>
        <w:rPr>
          <w:rFonts w:hint="eastAsia" w:ascii="宋体" w:hAnsi="宋体" w:eastAsia="宋体"/>
          <w:color w:val="666666"/>
          <w:sz w:val="24"/>
          <w:szCs w:val="24"/>
        </w:rPr>
        <w:t>2024-05-30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7"/>
        <w:gridCol w:w="3159"/>
        <w:gridCol w:w="172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910" w:type="pct"/>
            <w:vAlign w:val="center"/>
          </w:tcPr>
          <w:p>
            <w:pPr>
              <w:adjustRightInd w:val="0"/>
              <w:snapToGrid w:val="0"/>
              <w:ind w:right="482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业主单位:</w:t>
            </w:r>
          </w:p>
        </w:tc>
        <w:tc>
          <w:tcPr>
            <w:tcW w:w="170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河北高速公路集团有限公司</w:t>
            </w:r>
            <w:bookmarkEnd w:id="0"/>
          </w:p>
        </w:tc>
        <w:tc>
          <w:tcPr>
            <w:tcW w:w="921" w:type="pct"/>
            <w:vAlign w:val="center"/>
          </w:tcPr>
          <w:p>
            <w:pPr>
              <w:adjustRightInd w:val="0"/>
              <w:snapToGrid w:val="0"/>
              <w:ind w:right="482"/>
              <w:jc w:val="righ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招标代理:</w:t>
            </w:r>
          </w:p>
        </w:tc>
        <w:tc>
          <w:tcPr>
            <w:tcW w:w="138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91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开标时间:</w:t>
            </w:r>
          </w:p>
        </w:tc>
        <w:tc>
          <w:tcPr>
            <w:tcW w:w="170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2024-05-23 10:00</w:t>
            </w:r>
          </w:p>
        </w:tc>
        <w:tc>
          <w:tcPr>
            <w:tcW w:w="921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公示发布日期:</w:t>
            </w:r>
          </w:p>
        </w:tc>
        <w:tc>
          <w:tcPr>
            <w:tcW w:w="138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2024-05-30</w:t>
            </w:r>
          </w:p>
        </w:tc>
      </w:tr>
    </w:tbl>
    <w:p>
      <w:pPr>
        <w:pStyle w:val="20"/>
        <w:shd w:val="clear" w:color="auto" w:fill="FFFFFF"/>
        <w:adjustRightInd w:val="0"/>
        <w:snapToGrid w:val="0"/>
        <w:spacing w:line="400" w:lineRule="exact"/>
        <w:ind w:left="720"/>
        <w:rPr>
          <w:rFonts w:hint="eastAsia"/>
          <w:color w:val="000000"/>
        </w:rPr>
      </w:pPr>
    </w:p>
    <w:tbl>
      <w:tblPr>
        <w:tblStyle w:val="7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G1京哈高速公路宝山段2024年机电设施改造工程施工中标结果公示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595"/>
              <w:gridCol w:w="3146"/>
              <w:gridCol w:w="2023"/>
              <w:gridCol w:w="22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rHeight w:val="340" w:hRule="atLeast"/>
              </w:trPr>
              <w:tc>
                <w:tcPr>
                  <w:tcW w:w="5000" w:type="pct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rHeight w:val="340" w:hRule="atLeast"/>
              </w:trPr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4120" w:type="pct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G1京哈高速公路宝山段2024年机电设施改造工程施工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rHeight w:val="340" w:hRule="atLeast"/>
              </w:trPr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173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建筑业/土木工程建筑业</w:t>
                  </w:r>
                </w:p>
              </w:tc>
              <w:tc>
                <w:tcPr>
                  <w:tcW w:w="1116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12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秦皇岛市-海港区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rHeight w:val="340" w:hRule="atLeast"/>
              </w:trPr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173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2024-05-23 10:00</w:t>
                  </w:r>
                </w:p>
              </w:tc>
              <w:tc>
                <w:tcPr>
                  <w:tcW w:w="1116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公示发布日期:</w:t>
                  </w:r>
                </w:p>
              </w:tc>
              <w:tc>
                <w:tcPr>
                  <w:tcW w:w="12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2024-05-30</w:t>
                  </w:r>
                </w:p>
              </w:tc>
            </w:tr>
          </w:tbl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431"/>
              <w:gridCol w:w="2365"/>
              <w:gridCol w:w="759"/>
              <w:gridCol w:w="1153"/>
              <w:gridCol w:w="1087"/>
              <w:gridCol w:w="1348"/>
              <w:gridCol w:w="1871"/>
              <w:gridCol w:w="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5000" w:type="pct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23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1305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419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中标单位名称</w:t>
                  </w:r>
                </w:p>
              </w:tc>
              <w:tc>
                <w:tcPr>
                  <w:tcW w:w="636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大写中标价格</w:t>
                  </w:r>
                </w:p>
              </w:tc>
              <w:tc>
                <w:tcPr>
                  <w:tcW w:w="744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103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工期/交货期</w:t>
                  </w:r>
                </w:p>
              </w:tc>
              <w:tc>
                <w:tcPr>
                  <w:tcW w:w="26" w:type="pct"/>
                  <w:shd w:val="clear" w:color="auto" w:fill="F3F3F3"/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23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91500108202806563W</w:t>
                  </w:r>
                </w:p>
              </w:tc>
              <w:tc>
                <w:tcPr>
                  <w:tcW w:w="419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重庆渝信路桥发展有限公司</w:t>
                  </w:r>
                </w:p>
              </w:tc>
              <w:tc>
                <w:tcPr>
                  <w:tcW w:w="63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5071588元人民币</w:t>
                  </w:r>
                </w:p>
              </w:tc>
              <w:tc>
                <w:tcPr>
                  <w:tcW w:w="6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伍佰零柒万壹仟伍佰捌拾捌元零角零分</w:t>
                  </w:r>
                </w:p>
              </w:tc>
              <w:tc>
                <w:tcPr>
                  <w:tcW w:w="74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工程竣（交）工验收质量评定：合格。</w:t>
                  </w:r>
                </w:p>
              </w:tc>
              <w:tc>
                <w:tcPr>
                  <w:tcW w:w="103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计划开工日期2024年5月27日，施工工期2个月，试运行期3个月，缺陷责任期12个月</w:t>
                  </w:r>
                </w:p>
              </w:tc>
              <w:tc>
                <w:tcPr>
                  <w:tcW w:w="26" w:type="pct"/>
                  <w:vAlign w:val="center"/>
                </w:tcPr>
                <w:p>
                  <w:pPr>
                    <w:adjustRightInd w:val="0"/>
                    <w:snapToGrid w:val="0"/>
                    <w:spacing w:line="400" w:lineRule="exact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9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无。</w:t>
                  </w:r>
                </w:p>
              </w:tc>
            </w:tr>
          </w:tbl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335"/>
              <w:gridCol w:w="2313"/>
              <w:gridCol w:w="1459"/>
              <w:gridCol w:w="39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3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12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河北高速公路集团有限公司</w:t>
                  </w:r>
                </w:p>
              </w:tc>
              <w:tc>
                <w:tcPr>
                  <w:tcW w:w="805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218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3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12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李娜</w:t>
                  </w:r>
                </w:p>
              </w:tc>
              <w:tc>
                <w:tcPr>
                  <w:tcW w:w="805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218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苏东强（项目经理）、张坤、张浩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3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12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河北省石家庄市长安区裕华东路509号</w:t>
                  </w:r>
                </w:p>
              </w:tc>
              <w:tc>
                <w:tcPr>
                  <w:tcW w:w="805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218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3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12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0311-66726762</w:t>
                  </w:r>
                </w:p>
              </w:tc>
              <w:tc>
                <w:tcPr>
                  <w:tcW w:w="805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218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3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12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805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218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hxzb0314@163.com</w:t>
                  </w:r>
                </w:p>
              </w:tc>
            </w:tr>
          </w:tbl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87671E"/>
    <w:rsid w:val="00006D10"/>
    <w:rsid w:val="00245ED5"/>
    <w:rsid w:val="002A1622"/>
    <w:rsid w:val="0034011F"/>
    <w:rsid w:val="004A7FE7"/>
    <w:rsid w:val="005E3187"/>
    <w:rsid w:val="00606B90"/>
    <w:rsid w:val="00656808"/>
    <w:rsid w:val="007554CA"/>
    <w:rsid w:val="0087671E"/>
    <w:rsid w:val="00882820"/>
    <w:rsid w:val="008D34B8"/>
    <w:rsid w:val="009F515B"/>
    <w:rsid w:val="00A845FF"/>
    <w:rsid w:val="00AD410F"/>
    <w:rsid w:val="00C849ED"/>
    <w:rsid w:val="00DB17F5"/>
    <w:rsid w:val="00DD2AFC"/>
    <w:rsid w:val="00FF4FF1"/>
    <w:rsid w:val="14A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autoRedefine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4">
    <w:name w:val="标题 3 字符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6">
    <w:name w:val="gsname"/>
    <w:basedOn w:val="8"/>
    <w:autoRedefine/>
    <w:qFormat/>
    <w:uiPriority w:val="0"/>
  </w:style>
  <w:style w:type="character" w:customStyle="1" w:styleId="17">
    <w:name w:val="starttime"/>
    <w:basedOn w:val="8"/>
    <w:autoRedefine/>
    <w:qFormat/>
    <w:uiPriority w:val="0"/>
  </w:style>
  <w:style w:type="paragraph" w:customStyle="1" w:styleId="18">
    <w:name w:val="info_it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">
    <w:name w:val="over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413</Characters>
  <Lines>15</Lines>
  <Paragraphs>11</Paragraphs>
  <TotalTime>17</TotalTime>
  <ScaleCrop>false</ScaleCrop>
  <LinksUpToDate>false</LinksUpToDate>
  <CharactersWithSpaces>780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2024-05-25T01:08:00Z</dcterms:created>
  <dc:creator>帆 齐</dc:creator>
  <cp:lastModifiedBy>李娜</cp:lastModifiedBy>
  <dcterms:modified xsi:type="dcterms:W3CDTF">2024-05-30T06:39:39Z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F930E576B43146BCB84910D7E129DD3D_12</vt:lpwstr>
  </property>
</Properties>
</file>